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FE4BD4" w14:textId="77777777" w:rsidR="00D21F0C" w:rsidRDefault="00D21F0C" w:rsidP="00D21F0C">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Зарегистрировано в Минюсте России 29 декабря 2016 г. N 45038</w:t>
      </w:r>
    </w:p>
    <w:p w14:paraId="4DAFC757" w14:textId="77777777" w:rsidR="00D21F0C" w:rsidRDefault="00D21F0C" w:rsidP="00D21F0C">
      <w:pPr>
        <w:pBdr>
          <w:top w:val="single" w:sz="6" w:space="0" w:color="auto"/>
        </w:pBdr>
        <w:autoSpaceDE w:val="0"/>
        <w:autoSpaceDN w:val="0"/>
        <w:adjustRightInd w:val="0"/>
        <w:spacing w:before="100" w:after="100" w:line="240" w:lineRule="auto"/>
        <w:jc w:val="both"/>
        <w:rPr>
          <w:rFonts w:ascii="Arial" w:hAnsi="Arial" w:cs="Arial"/>
          <w:sz w:val="2"/>
          <w:szCs w:val="2"/>
        </w:rPr>
      </w:pPr>
    </w:p>
    <w:p w14:paraId="6B7F2317" w14:textId="77777777" w:rsidR="00D21F0C" w:rsidRDefault="00D21F0C" w:rsidP="00D21F0C">
      <w:pPr>
        <w:autoSpaceDE w:val="0"/>
        <w:autoSpaceDN w:val="0"/>
        <w:adjustRightInd w:val="0"/>
        <w:spacing w:after="0" w:line="240" w:lineRule="auto"/>
        <w:rPr>
          <w:rFonts w:ascii="Arial" w:hAnsi="Arial" w:cs="Arial"/>
          <w:sz w:val="20"/>
          <w:szCs w:val="20"/>
        </w:rPr>
      </w:pPr>
    </w:p>
    <w:p w14:paraId="077220A5" w14:textId="77777777" w:rsidR="00D21F0C" w:rsidRDefault="00D21F0C" w:rsidP="00D21F0C">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МИНИСТЕРСТВО ОБРАЗОВАНИЯ И НАУКИ РОССИЙСКОЙ ФЕДЕРАЦИИ</w:t>
      </w:r>
    </w:p>
    <w:p w14:paraId="405B1403" w14:textId="77777777" w:rsidR="00D21F0C" w:rsidRDefault="00D21F0C" w:rsidP="00D21F0C">
      <w:pPr>
        <w:autoSpaceDE w:val="0"/>
        <w:autoSpaceDN w:val="0"/>
        <w:adjustRightInd w:val="0"/>
        <w:spacing w:line="240" w:lineRule="auto"/>
        <w:jc w:val="center"/>
        <w:rPr>
          <w:rFonts w:ascii="Arial" w:hAnsi="Arial" w:cs="Arial"/>
          <w:b/>
          <w:bCs/>
          <w:sz w:val="20"/>
          <w:szCs w:val="20"/>
        </w:rPr>
      </w:pPr>
    </w:p>
    <w:p w14:paraId="011B882B" w14:textId="77777777" w:rsidR="00D21F0C" w:rsidRDefault="00D21F0C" w:rsidP="00D21F0C">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ПРИКАЗ</w:t>
      </w:r>
    </w:p>
    <w:p w14:paraId="18437B44" w14:textId="77777777" w:rsidR="00D21F0C" w:rsidRDefault="00D21F0C" w:rsidP="00D21F0C">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от 1 декабря 2016 г. N 1511</w:t>
      </w:r>
    </w:p>
    <w:p w14:paraId="6FDCA888" w14:textId="77777777" w:rsidR="00D21F0C" w:rsidRDefault="00D21F0C" w:rsidP="00D21F0C">
      <w:pPr>
        <w:autoSpaceDE w:val="0"/>
        <w:autoSpaceDN w:val="0"/>
        <w:adjustRightInd w:val="0"/>
        <w:spacing w:line="240" w:lineRule="auto"/>
        <w:jc w:val="center"/>
        <w:rPr>
          <w:rFonts w:ascii="Arial" w:hAnsi="Arial" w:cs="Arial"/>
          <w:b/>
          <w:bCs/>
          <w:sz w:val="20"/>
          <w:szCs w:val="20"/>
        </w:rPr>
      </w:pPr>
    </w:p>
    <w:p w14:paraId="7F3A6406" w14:textId="77777777" w:rsidR="00D21F0C" w:rsidRDefault="00D21F0C" w:rsidP="00D21F0C">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ОБ УТВЕРЖДЕНИИ</w:t>
      </w:r>
    </w:p>
    <w:p w14:paraId="7E1C3116" w14:textId="77777777" w:rsidR="00D21F0C" w:rsidRDefault="00D21F0C" w:rsidP="00D21F0C">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ФЕДЕРАЛЬНОГО ГОСУДАРСТВЕННОГО ОБРАЗОВАТЕЛЬНОГО СТАНДАРТА</w:t>
      </w:r>
    </w:p>
    <w:p w14:paraId="1A942363" w14:textId="77777777" w:rsidR="00D21F0C" w:rsidRDefault="00D21F0C" w:rsidP="00D21F0C">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ВЫСШЕГО ОБРАЗОВАНИЯ ПО НАПРАВЛЕНИЮ ПОДГОТОВКИ</w:t>
      </w:r>
    </w:p>
    <w:p w14:paraId="401E5353" w14:textId="77777777" w:rsidR="00D21F0C" w:rsidRDefault="00D21F0C" w:rsidP="00D21F0C">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40.03.01 ЮРИСПРУДЕНЦИЯ (УРОВЕНЬ БАКАЛАВРИАТА)</w:t>
      </w:r>
    </w:p>
    <w:p w14:paraId="666F6021" w14:textId="77777777" w:rsidR="00D21F0C" w:rsidRDefault="00D21F0C" w:rsidP="00D21F0C">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D21F0C" w14:paraId="3328760B" w14:textId="77777777">
        <w:trPr>
          <w:jc w:val="center"/>
        </w:trPr>
        <w:tc>
          <w:tcPr>
            <w:tcW w:w="5000" w:type="pct"/>
            <w:tcBorders>
              <w:left w:val="single" w:sz="24" w:space="0" w:color="CED3F1"/>
              <w:right w:val="single" w:sz="24" w:space="0" w:color="F4F3F8"/>
            </w:tcBorders>
            <w:shd w:val="clear" w:color="auto" w:fill="F4F3F8"/>
          </w:tcPr>
          <w:p w14:paraId="59C7CF0B" w14:textId="77777777" w:rsidR="00D21F0C" w:rsidRDefault="00D21F0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14:paraId="615EB8E7" w14:textId="77777777" w:rsidR="00D21F0C" w:rsidRDefault="00D21F0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Приказов Минобрнауки России от 13.07.2017 </w:t>
            </w:r>
            <w:hyperlink r:id="rId4" w:history="1">
              <w:r>
                <w:rPr>
                  <w:rFonts w:ascii="Arial" w:hAnsi="Arial" w:cs="Arial"/>
                  <w:color w:val="0000FF"/>
                  <w:sz w:val="20"/>
                  <w:szCs w:val="20"/>
                </w:rPr>
                <w:t>N 653</w:t>
              </w:r>
            </w:hyperlink>
            <w:r>
              <w:rPr>
                <w:rFonts w:ascii="Arial" w:hAnsi="Arial" w:cs="Arial"/>
                <w:color w:val="392C69"/>
                <w:sz w:val="20"/>
                <w:szCs w:val="20"/>
              </w:rPr>
              <w:t>,</w:t>
            </w:r>
          </w:p>
          <w:p w14:paraId="09E862F1" w14:textId="77777777" w:rsidR="00D21F0C" w:rsidRDefault="00D21F0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11.01.2018 </w:t>
            </w:r>
            <w:hyperlink r:id="rId5" w:history="1">
              <w:r>
                <w:rPr>
                  <w:rFonts w:ascii="Arial" w:hAnsi="Arial" w:cs="Arial"/>
                  <w:color w:val="0000FF"/>
                  <w:sz w:val="20"/>
                  <w:szCs w:val="20"/>
                </w:rPr>
                <w:t>N 28</w:t>
              </w:r>
            </w:hyperlink>
            <w:r>
              <w:rPr>
                <w:rFonts w:ascii="Arial" w:hAnsi="Arial" w:cs="Arial"/>
                <w:color w:val="392C69"/>
                <w:sz w:val="20"/>
                <w:szCs w:val="20"/>
              </w:rPr>
              <w:t>)</w:t>
            </w:r>
          </w:p>
        </w:tc>
      </w:tr>
    </w:tbl>
    <w:p w14:paraId="32454A34" w14:textId="77777777" w:rsidR="00D21F0C" w:rsidRDefault="00D21F0C" w:rsidP="00D21F0C">
      <w:pPr>
        <w:autoSpaceDE w:val="0"/>
        <w:autoSpaceDN w:val="0"/>
        <w:adjustRightInd w:val="0"/>
        <w:spacing w:after="0" w:line="240" w:lineRule="auto"/>
        <w:jc w:val="center"/>
        <w:rPr>
          <w:rFonts w:ascii="Arial" w:hAnsi="Arial" w:cs="Arial"/>
          <w:sz w:val="20"/>
          <w:szCs w:val="20"/>
        </w:rPr>
      </w:pPr>
    </w:p>
    <w:p w14:paraId="273C8E4D"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 </w:t>
      </w:r>
      <w:hyperlink r:id="rId6" w:history="1">
        <w:r>
          <w:rPr>
            <w:rFonts w:ascii="Arial" w:hAnsi="Arial" w:cs="Arial"/>
            <w:color w:val="0000FF"/>
            <w:sz w:val="20"/>
            <w:szCs w:val="20"/>
          </w:rPr>
          <w:t>подпунктом 5.2.41</w:t>
        </w:r>
      </w:hyperlink>
      <w:r>
        <w:rPr>
          <w:rFonts w:ascii="Arial" w:hAnsi="Arial" w:cs="Arial"/>
          <w:sz w:val="20"/>
          <w:szCs w:val="20"/>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2016, N 2, ст. 325; N 8, ст. 1121; N 28, ст. 4741), и </w:t>
      </w:r>
      <w:hyperlink r:id="rId7" w:history="1">
        <w:r>
          <w:rPr>
            <w:rFonts w:ascii="Arial" w:hAnsi="Arial" w:cs="Arial"/>
            <w:color w:val="0000FF"/>
            <w:sz w:val="20"/>
            <w:szCs w:val="20"/>
          </w:rPr>
          <w:t>пунктом 17</w:t>
        </w:r>
      </w:hyperlink>
      <w:r>
        <w:rPr>
          <w:rFonts w:ascii="Arial" w:hAnsi="Arial" w:cs="Arial"/>
          <w:sz w:val="20"/>
          <w:szCs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5096; 2016, N 16, ст. 2230), приказываю:</w:t>
      </w:r>
    </w:p>
    <w:p w14:paraId="592BD88B"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прилагаемый федеральный государственный образовательный </w:t>
      </w:r>
      <w:hyperlink w:anchor="Par38" w:history="1">
        <w:r>
          <w:rPr>
            <w:rFonts w:ascii="Arial" w:hAnsi="Arial" w:cs="Arial"/>
            <w:color w:val="0000FF"/>
            <w:sz w:val="20"/>
            <w:szCs w:val="20"/>
          </w:rPr>
          <w:t>стандарт</w:t>
        </w:r>
      </w:hyperlink>
      <w:r>
        <w:rPr>
          <w:rFonts w:ascii="Arial" w:hAnsi="Arial" w:cs="Arial"/>
          <w:sz w:val="20"/>
          <w:szCs w:val="20"/>
        </w:rPr>
        <w:t xml:space="preserve"> высшего образования по направлению подготовки 40.03.01 Юриспруденция (уровень бакалавриата) (далее соответственно - направление подготовки, стандарт).</w:t>
      </w:r>
    </w:p>
    <w:p w14:paraId="021F2BA9"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Признать утратившими силу:</w:t>
      </w:r>
    </w:p>
    <w:p w14:paraId="00DA99BC" w14:textId="77777777" w:rsidR="00D21F0C" w:rsidRDefault="0080602C" w:rsidP="00D21F0C">
      <w:pPr>
        <w:autoSpaceDE w:val="0"/>
        <w:autoSpaceDN w:val="0"/>
        <w:adjustRightInd w:val="0"/>
        <w:spacing w:before="200" w:after="0" w:line="240" w:lineRule="auto"/>
        <w:ind w:firstLine="540"/>
        <w:jc w:val="both"/>
        <w:rPr>
          <w:rFonts w:ascii="Arial" w:hAnsi="Arial" w:cs="Arial"/>
          <w:sz w:val="20"/>
          <w:szCs w:val="20"/>
        </w:rPr>
      </w:pPr>
      <w:hyperlink r:id="rId8" w:history="1">
        <w:r w:rsidR="00D21F0C">
          <w:rPr>
            <w:rFonts w:ascii="Arial" w:hAnsi="Arial" w:cs="Arial"/>
            <w:color w:val="0000FF"/>
            <w:sz w:val="20"/>
            <w:szCs w:val="20"/>
          </w:rPr>
          <w:t>приказ</w:t>
        </w:r>
      </w:hyperlink>
      <w:r w:rsidR="00D21F0C">
        <w:rPr>
          <w:rFonts w:ascii="Arial" w:hAnsi="Arial" w:cs="Arial"/>
          <w:sz w:val="20"/>
          <w:szCs w:val="20"/>
        </w:rPr>
        <w:t xml:space="preserve"> Министерства образования и науки Российской Федерации от 4 мая 2010 г. N 464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030900 Юриспруденция (квалификация (степень) "бакалавр")" (зарегистрирован Министерством юстиции Российской Федерации 21 мая 2010 г., регистрационный N 17337);</w:t>
      </w:r>
    </w:p>
    <w:p w14:paraId="5D4882A3" w14:textId="77777777" w:rsidR="00D21F0C" w:rsidRDefault="0080602C" w:rsidP="00D21F0C">
      <w:pPr>
        <w:autoSpaceDE w:val="0"/>
        <w:autoSpaceDN w:val="0"/>
        <w:adjustRightInd w:val="0"/>
        <w:spacing w:before="200" w:after="0" w:line="240" w:lineRule="auto"/>
        <w:ind w:firstLine="540"/>
        <w:jc w:val="both"/>
        <w:rPr>
          <w:rFonts w:ascii="Arial" w:hAnsi="Arial" w:cs="Arial"/>
          <w:sz w:val="20"/>
          <w:szCs w:val="20"/>
        </w:rPr>
      </w:pPr>
      <w:hyperlink r:id="rId9" w:history="1">
        <w:r w:rsidR="00D21F0C">
          <w:rPr>
            <w:rFonts w:ascii="Arial" w:hAnsi="Arial" w:cs="Arial"/>
            <w:color w:val="0000FF"/>
            <w:sz w:val="20"/>
            <w:szCs w:val="20"/>
          </w:rPr>
          <w:t>пункт 23</w:t>
        </w:r>
      </w:hyperlink>
      <w:r w:rsidR="00D21F0C">
        <w:rPr>
          <w:rFonts w:ascii="Arial" w:hAnsi="Arial" w:cs="Arial"/>
          <w:sz w:val="20"/>
          <w:szCs w:val="20"/>
        </w:rP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"бакалавр",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14:paraId="41C880AC"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Установить, что лица, зачисленные для обучения по направлению подготовки на заочную форму до вступления в силу настоящего приказа и получающие высшее образование впервые, продолжают обучение в соответствии со стандартом с сохранением указанной формы.</w:t>
      </w:r>
    </w:p>
    <w:p w14:paraId="43FD2EEF"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Настоящий приказ вступает в силу с 1 сентября 2017 года.</w:t>
      </w:r>
    </w:p>
    <w:p w14:paraId="62FE689B"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p>
    <w:p w14:paraId="54FFDDB8" w14:textId="77777777" w:rsidR="00D21F0C" w:rsidRDefault="00D21F0C" w:rsidP="00D21F0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Министр</w:t>
      </w:r>
    </w:p>
    <w:p w14:paraId="76E9CCC2" w14:textId="77777777" w:rsidR="00D21F0C" w:rsidRDefault="00D21F0C" w:rsidP="00D21F0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О.Ю.ВАСИЛЬЕВА</w:t>
      </w:r>
    </w:p>
    <w:p w14:paraId="0261246B"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p>
    <w:p w14:paraId="64D8D114" w14:textId="189A7DEC" w:rsidR="00D21F0C" w:rsidRDefault="00D21F0C" w:rsidP="00D21F0C">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lastRenderedPageBreak/>
        <w:t>Приложение</w:t>
      </w:r>
    </w:p>
    <w:p w14:paraId="6CD9D623" w14:textId="77777777" w:rsidR="00D21F0C" w:rsidRDefault="00D21F0C" w:rsidP="00D21F0C">
      <w:pPr>
        <w:autoSpaceDE w:val="0"/>
        <w:autoSpaceDN w:val="0"/>
        <w:adjustRightInd w:val="0"/>
        <w:spacing w:after="0" w:line="240" w:lineRule="auto"/>
        <w:jc w:val="right"/>
        <w:rPr>
          <w:rFonts w:ascii="Arial" w:hAnsi="Arial" w:cs="Arial"/>
          <w:sz w:val="20"/>
          <w:szCs w:val="20"/>
        </w:rPr>
      </w:pPr>
    </w:p>
    <w:p w14:paraId="7BF8EFCD" w14:textId="77777777" w:rsidR="00D21F0C" w:rsidRDefault="00D21F0C" w:rsidP="00D21F0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Утвержден</w:t>
      </w:r>
    </w:p>
    <w:p w14:paraId="18148BAD" w14:textId="77777777" w:rsidR="00D21F0C" w:rsidRDefault="00D21F0C" w:rsidP="00D21F0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приказом Министерства образования</w:t>
      </w:r>
    </w:p>
    <w:p w14:paraId="673F3D98" w14:textId="77777777" w:rsidR="00D21F0C" w:rsidRDefault="00D21F0C" w:rsidP="00D21F0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науки Российской Федерации</w:t>
      </w:r>
    </w:p>
    <w:p w14:paraId="002AD095" w14:textId="77777777" w:rsidR="00D21F0C" w:rsidRDefault="00D21F0C" w:rsidP="00D21F0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 декабря 2016 г. N 1511</w:t>
      </w:r>
    </w:p>
    <w:p w14:paraId="059087E0"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p>
    <w:p w14:paraId="14B94225" w14:textId="77777777" w:rsidR="00D21F0C" w:rsidRDefault="00D21F0C" w:rsidP="00D21F0C">
      <w:pPr>
        <w:autoSpaceDE w:val="0"/>
        <w:autoSpaceDN w:val="0"/>
        <w:adjustRightInd w:val="0"/>
        <w:spacing w:line="240" w:lineRule="auto"/>
        <w:jc w:val="center"/>
        <w:rPr>
          <w:rFonts w:ascii="Arial" w:hAnsi="Arial" w:cs="Arial"/>
          <w:b/>
          <w:bCs/>
          <w:sz w:val="20"/>
          <w:szCs w:val="20"/>
        </w:rPr>
      </w:pPr>
      <w:bookmarkStart w:id="0" w:name="Par38"/>
      <w:bookmarkEnd w:id="0"/>
      <w:r>
        <w:rPr>
          <w:rFonts w:ascii="Arial" w:hAnsi="Arial" w:cs="Arial"/>
          <w:b/>
          <w:bCs/>
          <w:sz w:val="20"/>
          <w:szCs w:val="20"/>
        </w:rPr>
        <w:t>ФЕДЕРАЛЬНЫЙ ГОСУДАРСТВЕННЫЙ ОБРАЗОВАТЕЛЬНЫЙ СТАНДАРТ</w:t>
      </w:r>
    </w:p>
    <w:p w14:paraId="222B35E8" w14:textId="77777777" w:rsidR="00D21F0C" w:rsidRDefault="00D21F0C" w:rsidP="00D21F0C">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ВЫСШЕГО ОБРАЗОВАНИЯ</w:t>
      </w:r>
    </w:p>
    <w:p w14:paraId="6EBFDC3C" w14:textId="77777777" w:rsidR="00D21F0C" w:rsidRDefault="00D21F0C" w:rsidP="00D21F0C">
      <w:pPr>
        <w:autoSpaceDE w:val="0"/>
        <w:autoSpaceDN w:val="0"/>
        <w:adjustRightInd w:val="0"/>
        <w:spacing w:line="240" w:lineRule="auto"/>
        <w:jc w:val="center"/>
        <w:rPr>
          <w:rFonts w:ascii="Arial" w:hAnsi="Arial" w:cs="Arial"/>
          <w:b/>
          <w:bCs/>
          <w:sz w:val="20"/>
          <w:szCs w:val="20"/>
        </w:rPr>
      </w:pPr>
    </w:p>
    <w:p w14:paraId="5170CEE9" w14:textId="77777777" w:rsidR="00D21F0C" w:rsidRDefault="00D21F0C" w:rsidP="00D21F0C">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ПО НАПРАВЛЕНИЮ ПОДГОТОВКИ</w:t>
      </w:r>
    </w:p>
    <w:p w14:paraId="6FBEB275" w14:textId="77777777" w:rsidR="00D21F0C" w:rsidRDefault="00D21F0C" w:rsidP="00D21F0C">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40.03.01 ЮРИСПРУДЕНЦИЯ</w:t>
      </w:r>
    </w:p>
    <w:p w14:paraId="01D12F57" w14:textId="77777777" w:rsidR="00D21F0C" w:rsidRDefault="00D21F0C" w:rsidP="00D21F0C">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(УРОВЕНЬ БАКАЛАВРИАТА)</w:t>
      </w:r>
    </w:p>
    <w:p w14:paraId="5111C165" w14:textId="77777777" w:rsidR="00D21F0C" w:rsidRDefault="00D21F0C" w:rsidP="00D21F0C">
      <w:pPr>
        <w:autoSpaceDE w:val="0"/>
        <w:autoSpaceDN w:val="0"/>
        <w:adjustRightInd w:val="0"/>
        <w:spacing w:after="0" w:line="240" w:lineRule="auto"/>
        <w:rPr>
          <w:rFonts w:ascii="Arial" w:hAnsi="Arial" w:cs="Arial"/>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10147"/>
      </w:tblGrid>
      <w:tr w:rsidR="00D21F0C" w14:paraId="2B03BAF4" w14:textId="77777777">
        <w:trPr>
          <w:jc w:val="center"/>
        </w:trPr>
        <w:tc>
          <w:tcPr>
            <w:tcW w:w="5000" w:type="pct"/>
            <w:tcBorders>
              <w:left w:val="single" w:sz="24" w:space="0" w:color="CED3F1"/>
              <w:right w:val="single" w:sz="24" w:space="0" w:color="F4F3F8"/>
            </w:tcBorders>
            <w:shd w:val="clear" w:color="auto" w:fill="F4F3F8"/>
          </w:tcPr>
          <w:p w14:paraId="313520A7" w14:textId="77777777" w:rsidR="00D21F0C" w:rsidRDefault="00D21F0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14:paraId="5E3272CB" w14:textId="77777777" w:rsidR="00D21F0C" w:rsidRDefault="00D21F0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Приказов Минобрнауки России от 13.07.2017 </w:t>
            </w:r>
            <w:hyperlink r:id="rId10" w:history="1">
              <w:r>
                <w:rPr>
                  <w:rFonts w:ascii="Arial" w:hAnsi="Arial" w:cs="Arial"/>
                  <w:color w:val="0000FF"/>
                  <w:sz w:val="20"/>
                  <w:szCs w:val="20"/>
                </w:rPr>
                <w:t>N 653</w:t>
              </w:r>
            </w:hyperlink>
            <w:r>
              <w:rPr>
                <w:rFonts w:ascii="Arial" w:hAnsi="Arial" w:cs="Arial"/>
                <w:color w:val="392C69"/>
                <w:sz w:val="20"/>
                <w:szCs w:val="20"/>
              </w:rPr>
              <w:t>,</w:t>
            </w:r>
          </w:p>
          <w:p w14:paraId="506AC490" w14:textId="77777777" w:rsidR="00D21F0C" w:rsidRDefault="00D21F0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11.01.2018 </w:t>
            </w:r>
            <w:hyperlink r:id="rId11" w:history="1">
              <w:r>
                <w:rPr>
                  <w:rFonts w:ascii="Arial" w:hAnsi="Arial" w:cs="Arial"/>
                  <w:color w:val="0000FF"/>
                  <w:sz w:val="20"/>
                  <w:szCs w:val="20"/>
                </w:rPr>
                <w:t>N 28</w:t>
              </w:r>
            </w:hyperlink>
            <w:r>
              <w:rPr>
                <w:rFonts w:ascii="Arial" w:hAnsi="Arial" w:cs="Arial"/>
                <w:color w:val="392C69"/>
                <w:sz w:val="20"/>
                <w:szCs w:val="20"/>
              </w:rPr>
              <w:t>)</w:t>
            </w:r>
          </w:p>
        </w:tc>
      </w:tr>
    </w:tbl>
    <w:p w14:paraId="4927F908" w14:textId="77777777" w:rsidR="00D21F0C" w:rsidRDefault="00D21F0C" w:rsidP="00D21F0C">
      <w:pPr>
        <w:autoSpaceDE w:val="0"/>
        <w:autoSpaceDN w:val="0"/>
        <w:adjustRightInd w:val="0"/>
        <w:spacing w:after="0" w:line="240" w:lineRule="auto"/>
        <w:jc w:val="center"/>
        <w:rPr>
          <w:rFonts w:ascii="Arial" w:hAnsi="Arial" w:cs="Arial"/>
          <w:sz w:val="20"/>
          <w:szCs w:val="20"/>
        </w:rPr>
      </w:pPr>
    </w:p>
    <w:p w14:paraId="1D89924F" w14:textId="77777777" w:rsidR="00D21F0C" w:rsidRDefault="00D21F0C" w:rsidP="00D21F0C">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I. ОБЛАСТЬ ПРИМЕНЕНИЯ</w:t>
      </w:r>
    </w:p>
    <w:p w14:paraId="41BE917A" w14:textId="77777777" w:rsidR="00D21F0C" w:rsidRDefault="00D21F0C" w:rsidP="00D21F0C">
      <w:pPr>
        <w:autoSpaceDE w:val="0"/>
        <w:autoSpaceDN w:val="0"/>
        <w:adjustRightInd w:val="0"/>
        <w:spacing w:after="0" w:line="240" w:lineRule="auto"/>
        <w:jc w:val="center"/>
        <w:rPr>
          <w:rFonts w:ascii="Arial" w:hAnsi="Arial" w:cs="Arial"/>
          <w:sz w:val="20"/>
          <w:szCs w:val="20"/>
        </w:rPr>
      </w:pPr>
    </w:p>
    <w:p w14:paraId="46DFD8AD"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бакалавриата по направлению подготовки 40.03.01 Юриспруденция (далее соответственно - программа бакалавриата, направление подготовки).</w:t>
      </w:r>
    </w:p>
    <w:p w14:paraId="14883925"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p>
    <w:p w14:paraId="4905012E" w14:textId="77777777" w:rsidR="00D21F0C" w:rsidRDefault="00D21F0C" w:rsidP="00D21F0C">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II. ИСПОЛЬЗУЕМЫЕ СОКРАЩЕНИЯ</w:t>
      </w:r>
    </w:p>
    <w:p w14:paraId="600B1927" w14:textId="77777777" w:rsidR="00D21F0C" w:rsidRDefault="00D21F0C" w:rsidP="00D21F0C">
      <w:pPr>
        <w:autoSpaceDE w:val="0"/>
        <w:autoSpaceDN w:val="0"/>
        <w:adjustRightInd w:val="0"/>
        <w:spacing w:after="0" w:line="240" w:lineRule="auto"/>
        <w:jc w:val="center"/>
        <w:rPr>
          <w:rFonts w:ascii="Arial" w:hAnsi="Arial" w:cs="Arial"/>
          <w:sz w:val="20"/>
          <w:szCs w:val="20"/>
        </w:rPr>
      </w:pPr>
    </w:p>
    <w:p w14:paraId="24D0C609"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настоящем федеральном государственном образовательном стандарте используются следующие сокращения:</w:t>
      </w:r>
    </w:p>
    <w:p w14:paraId="784A0B14"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ОК - общекультурные компетенции;</w:t>
      </w:r>
    </w:p>
    <w:p w14:paraId="4B97E6DD"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ОПК - общепрофессиональные компетенции;</w:t>
      </w:r>
    </w:p>
    <w:p w14:paraId="1D809C01"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ПК - профессиональные компетенции;</w:t>
      </w:r>
    </w:p>
    <w:p w14:paraId="69EDA588"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ФГОС ВО - федеральный государственный образовательный стандарт высшего образования;</w:t>
      </w:r>
    </w:p>
    <w:p w14:paraId="5CF44412"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сетевая форма - сетевая форма реализации образовательных программ.</w:t>
      </w:r>
    </w:p>
    <w:p w14:paraId="21E4556F"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p>
    <w:p w14:paraId="4FAE5692" w14:textId="77777777" w:rsidR="00D21F0C" w:rsidRDefault="00D21F0C" w:rsidP="00D21F0C">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III. ХАРАКТЕРИСТИКА НАПРАВЛЕНИЯ ПОДГОТОВКИ</w:t>
      </w:r>
    </w:p>
    <w:p w14:paraId="6E3BF14F"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p>
    <w:p w14:paraId="0CA54E7A"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3.1. Получение образования по программе бакалавриата допускается только в образовательной организации высшего образования (далее - организация).</w:t>
      </w:r>
    </w:p>
    <w:p w14:paraId="3CC04BA7"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Обучение по программе бакалавриата в организации осуществляется в очной, очно-заочной и заочной &lt;1&gt; формах обучения.</w:t>
      </w:r>
    </w:p>
    <w:p w14:paraId="38231B63"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14:paraId="35DE7703"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&lt;1&gt; Обучение по программе бакалавриата допускается в заочной форме при получении лицами второго или последующего высшего образования.</w:t>
      </w:r>
    </w:p>
    <w:p w14:paraId="328883F5"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p>
    <w:p w14:paraId="3A3B2DFD"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в том числе ускоренного обучения.</w:t>
      </w:r>
    </w:p>
    <w:p w14:paraId="0B60108A"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Срок получения образования по программе бакалавриата:</w:t>
      </w:r>
    </w:p>
    <w:p w14:paraId="7F673880"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4 года. Объем программы бакалавриата в очной форме обучения, реализуемый за один учебный год, составляет 60 з.е.;</w:t>
      </w:r>
    </w:p>
    <w:p w14:paraId="35EF7372"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 Объем программы бакалавриата за один учебный год в очно-заочной или заочной формах обучения не может составлять более 75 з.е.;</w:t>
      </w:r>
    </w:p>
    <w:p w14:paraId="3E2CBA73" w14:textId="77777777" w:rsidR="00D21F0C" w:rsidRDefault="00D21F0C" w:rsidP="00D21F0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2" w:history="1">
        <w:r>
          <w:rPr>
            <w:rFonts w:ascii="Arial" w:hAnsi="Arial" w:cs="Arial"/>
            <w:color w:val="0000FF"/>
            <w:sz w:val="20"/>
            <w:szCs w:val="20"/>
          </w:rPr>
          <w:t>Приказа</w:t>
        </w:r>
      </w:hyperlink>
      <w:r>
        <w:rPr>
          <w:rFonts w:ascii="Arial" w:hAnsi="Arial" w:cs="Arial"/>
          <w:sz w:val="20"/>
          <w:szCs w:val="20"/>
        </w:rPr>
        <w:t xml:space="preserve"> Минобрнауки России от 13.07.2017 N 653)</w:t>
      </w:r>
    </w:p>
    <w:p w14:paraId="54F9A60B"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обучения,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 Объем программы бакалавриата за один учебный год при обучении по индивидуальному плану вне зависимости от формы обучения не может составлять более 75 з.е.</w:t>
      </w:r>
    </w:p>
    <w:p w14:paraId="0863CCCA"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Конкретный срок получения образования и объем программы бакалавриата, реализуемый за один учебный год, в очно-заочной или заочной формах обучения, по индивидуальному плану определяются организацией самостоятельно в пределах сроков, установленных настоящим пунктом.</w:t>
      </w:r>
    </w:p>
    <w:p w14:paraId="77B41E39" w14:textId="77777777" w:rsidR="00D21F0C" w:rsidRDefault="00D21F0C" w:rsidP="00D21F0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3" w:history="1">
        <w:r>
          <w:rPr>
            <w:rFonts w:ascii="Arial" w:hAnsi="Arial" w:cs="Arial"/>
            <w:color w:val="0000FF"/>
            <w:sz w:val="20"/>
            <w:szCs w:val="20"/>
          </w:rPr>
          <w:t>Приказа</w:t>
        </w:r>
      </w:hyperlink>
      <w:r>
        <w:rPr>
          <w:rFonts w:ascii="Arial" w:hAnsi="Arial" w:cs="Arial"/>
          <w:sz w:val="20"/>
          <w:szCs w:val="20"/>
        </w:rPr>
        <w:t xml:space="preserve"> Минобрнауки России от 13.07.2017 N 653)</w:t>
      </w:r>
    </w:p>
    <w:p w14:paraId="53F85D6D"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3.4. При реализации программы бакалавриата организация вправе применять электронное обучение, дистанционные образовательные технологии.</w:t>
      </w:r>
    </w:p>
    <w:p w14:paraId="7A250E03"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лиц с ограниченными возможностями здоровья электронное обучение, дистанционные образовательные технологии должны предусматривать возможность приема-передачи информации в доступных для них формах.</w:t>
      </w:r>
    </w:p>
    <w:p w14:paraId="7A978D1C"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Реализация программы бакалавриата возможна с использованием сетевой формы.</w:t>
      </w:r>
    </w:p>
    <w:p w14:paraId="230D6D79"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3.6. Образовательная деятельность по программе бакалавриата осуществляется на государственном языке Российской Федерации, если иное не определено локальным нормативным актом организации.</w:t>
      </w:r>
    </w:p>
    <w:p w14:paraId="552D9000"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p>
    <w:p w14:paraId="4FFA300F" w14:textId="77777777" w:rsidR="00D21F0C" w:rsidRDefault="00D21F0C" w:rsidP="00D21F0C">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IV. ХАРАКТЕРИСТИКА ПРОФЕССИОНАЛЬНОЙ ДЕЯТЕЛЬНОСТИ</w:t>
      </w:r>
    </w:p>
    <w:p w14:paraId="4C12840B" w14:textId="77777777" w:rsidR="00D21F0C" w:rsidRDefault="00D21F0C" w:rsidP="00D21F0C">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ВЫПУСКНИКОВ, ОСВОИВШИХ ПРОГРАММУ БАКАЛАВРИАТА</w:t>
      </w:r>
    </w:p>
    <w:p w14:paraId="7D60769B"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p>
    <w:p w14:paraId="78B305A0"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4.1. Область профессиональной деятельности выпускников, освоивших программы бакалавриата включает:</w:t>
      </w:r>
    </w:p>
    <w:p w14:paraId="06EBCBEE"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разработку и реализацию правовых норм;</w:t>
      </w:r>
    </w:p>
    <w:p w14:paraId="1EFB263B"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обеспечение законности и правопорядка.</w:t>
      </w:r>
    </w:p>
    <w:p w14:paraId="23F664D3"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Объектами профессиональной деятельности выпускников, освоивших программы бакалавриата являются:</w:t>
      </w:r>
    </w:p>
    <w:p w14:paraId="3E86BFC1"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общественные отношения в сфере реализации правовых норм, обеспечения законности и правопорядка.</w:t>
      </w:r>
    </w:p>
    <w:p w14:paraId="5277256E"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 Виды профессиональной деятельности, к которым готовятся выпускники, освоившие программу бакалавриата:</w:t>
      </w:r>
    </w:p>
    <w:p w14:paraId="3FE3D064"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нормотворческая;</w:t>
      </w:r>
    </w:p>
    <w:p w14:paraId="21BE6798"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правоприменительная;</w:t>
      </w:r>
    </w:p>
    <w:p w14:paraId="2098EED7"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правоохранительная;</w:t>
      </w:r>
    </w:p>
    <w:p w14:paraId="260F5F8F"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экспертно-консультационная.</w:t>
      </w:r>
    </w:p>
    <w:p w14:paraId="36D1C64B"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и реализации программы бакалавриата организация ориентируется на конкретный вид (виды) профессиональной деятельности, к которому (которым) готовится бакалавр, исходя из потребностей рынка труда, научно-исследовательских и материально-технических ресурсов организации.</w:t>
      </w:r>
    </w:p>
    <w:p w14:paraId="28B100D1"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14:paraId="2979160A"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нормотворческая деятельность:</w:t>
      </w:r>
    </w:p>
    <w:p w14:paraId="254F3562"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нормативных правовых актов и их подготовка к реализации;</w:t>
      </w:r>
    </w:p>
    <w:p w14:paraId="6ABFA978"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правоприменительная деятельность:</w:t>
      </w:r>
    </w:p>
    <w:p w14:paraId="55D55BA0"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обоснование и принятие в пределах должностных обязанностей решений, а также совершение действий, связанных с реализацией правовых норм;</w:t>
      </w:r>
    </w:p>
    <w:p w14:paraId="7528ECB4"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составление юридических документов;</w:t>
      </w:r>
    </w:p>
    <w:p w14:paraId="3E0D9E97"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правоохранительная деятельность:</w:t>
      </w:r>
    </w:p>
    <w:p w14:paraId="2B89E198"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обеспечение законности, правопорядка, безопасности личности, общества и государства;</w:t>
      </w:r>
    </w:p>
    <w:p w14:paraId="63A05CC8"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охрана общественного порядка;</w:t>
      </w:r>
    </w:p>
    <w:p w14:paraId="1A145952"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предупреждение, пресечение, выявление, раскрытие и расследование правонарушений;</w:t>
      </w:r>
    </w:p>
    <w:p w14:paraId="19B37183"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защита частной, государственной, муниципальной и иных форм собственности;</w:t>
      </w:r>
    </w:p>
    <w:p w14:paraId="14167673"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экспертно-консультационная деятельность:</w:t>
      </w:r>
    </w:p>
    <w:p w14:paraId="3CCAD4AC"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консультирование по вопросам права;</w:t>
      </w:r>
    </w:p>
    <w:p w14:paraId="4C4D9B7B"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осуществление правовой экспертизы документов.</w:t>
      </w:r>
    </w:p>
    <w:p w14:paraId="5852A515"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p>
    <w:p w14:paraId="759409F1" w14:textId="77777777" w:rsidR="00D21F0C" w:rsidRDefault="00D21F0C" w:rsidP="00D21F0C">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V. ТРЕБОВАНИЯ К РЕЗУЛЬТАТАМ ОСВОЕНИЯ ПРОГРАММЫ БАКАЛАВРИАТА</w:t>
      </w:r>
    </w:p>
    <w:p w14:paraId="4B4E514B"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p>
    <w:p w14:paraId="16919612"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5.1. В результате освоения программы бакалавриата у выпускника должны быть сформированы общекультурные, общепрофессиональные и профессиональные компетенции.</w:t>
      </w:r>
    </w:p>
    <w:p w14:paraId="6A36F2A0"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5.2. Выпускник, освоивший программу бакалавриата, должен обладать следующими общекультурными компетенциями:</w:t>
      </w:r>
    </w:p>
    <w:p w14:paraId="5906C5E8"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философских знаний для формирования мировоззренческой позиции (ОК-1);</w:t>
      </w:r>
    </w:p>
    <w:p w14:paraId="73E330B1"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экономических знаний в различных сферах деятельности (ОК-2);</w:t>
      </w:r>
    </w:p>
    <w:p w14:paraId="6DCFE737"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основными методами, способами и средствами получения, хранения, переработки информации, навыками работы с компьютером как средством управления информацией (ОК-3);</w:t>
      </w:r>
    </w:p>
    <w:p w14:paraId="5BE61EFE"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работать с информацией в глобальных компьютерных сетях (ОК-4);</w:t>
      </w:r>
    </w:p>
    <w:p w14:paraId="263FD369"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коммуникации в устной и письменной формах на русском и иностранном языках для решения задач межличностного и межкультурного взаимодействия (ОК-5);</w:t>
      </w:r>
    </w:p>
    <w:p w14:paraId="799E3483"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способностью работать в коллективе, толерантно воспринимая социальные, этнические, конфессиональные и культурные различия (ОК-6);</w:t>
      </w:r>
    </w:p>
    <w:p w14:paraId="45518FD5"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самоорганизации и самообразованию (ОК-7);</w:t>
      </w:r>
    </w:p>
    <w:p w14:paraId="6507BD29"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методы и средства физической культуры для обеспечения полноценной социальной и профессиональной деятельности (ОК-8);</w:t>
      </w:r>
    </w:p>
    <w:p w14:paraId="74F0C57A"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пользоваться основными методами защиты производственного персонала и населения от возможных последствий аварий, катастроф, стихийных бедствий (ОК-9).</w:t>
      </w:r>
    </w:p>
    <w:p w14:paraId="53D4D5A0"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Выпускник, освоивший программу бакалавриата, должен обладать следующими общепрофессиональными компетенциями:</w:t>
      </w:r>
    </w:p>
    <w:p w14:paraId="27144227"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способностью соблюдать законодательство Российской Федерации, в том числе </w:t>
      </w:r>
      <w:hyperlink r:id="rId14" w:history="1">
        <w:r>
          <w:rPr>
            <w:rFonts w:ascii="Arial" w:hAnsi="Arial" w:cs="Arial"/>
            <w:color w:val="0000FF"/>
            <w:sz w:val="20"/>
            <w:szCs w:val="20"/>
          </w:rPr>
          <w:t>Конституцию</w:t>
        </w:r>
      </w:hyperlink>
      <w:r>
        <w:rPr>
          <w:rFonts w:ascii="Arial" w:hAnsi="Arial" w:cs="Arial"/>
          <w:sz w:val="20"/>
          <w:szCs w:val="20"/>
        </w:rPr>
        <w:t xml:space="preserve"> Российской Федерации, федеральные конституционные законы и федеральные законы, а также общепризнанные принципы, нормы международного права и международные договоры Российской Федерации (ОПК-1);</w:t>
      </w:r>
    </w:p>
    <w:p w14:paraId="4F3AA2A4"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работать на благо общества и государства (ОПК-2);</w:t>
      </w:r>
    </w:p>
    <w:p w14:paraId="177E4A91"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добросовестно исполнять профессиональные обязанности, соблюдать принципы этики юриста (ОПК-3);</w:t>
      </w:r>
    </w:p>
    <w:p w14:paraId="62FF601C"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сохранять и укреплять доверие общества к юридическому сообществу (ОПК-4);</w:t>
      </w:r>
    </w:p>
    <w:p w14:paraId="7A16FE4A"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логически верно, аргументированно и ясно строить устную и письменную речь (ОПК-5);</w:t>
      </w:r>
    </w:p>
    <w:p w14:paraId="5F266134"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повышать уровень своей профессиональной компетентности (ОПК-6);</w:t>
      </w:r>
    </w:p>
    <w:p w14:paraId="5E6BFFB3"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владеть необходимыми навыками профессионального общения на иностранном языке (ОПК-7).</w:t>
      </w:r>
    </w:p>
    <w:p w14:paraId="703D60DF"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5.4. Выпускник, освоивший программу бакалавриата,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 бакалавриата:</w:t>
      </w:r>
    </w:p>
    <w:p w14:paraId="7DBA4BF6"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нормотворческая деятельность:</w:t>
      </w:r>
    </w:p>
    <w:p w14:paraId="6F010D6E"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участвовать в разработке нормативных правовых актов в соответствии с профилем своей профессиональной деятельности (ПК-1);</w:t>
      </w:r>
    </w:p>
    <w:p w14:paraId="166D38EA"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правоприменительная деятельность:</w:t>
      </w:r>
    </w:p>
    <w:p w14:paraId="772D1789"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осуществлять профессиональную деятельность на основе развитого правосознания, правового мышления и правовой культуры (ПК-2);</w:t>
      </w:r>
    </w:p>
    <w:p w14:paraId="17ECDB42"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обеспечивать соблюдение законодательства Российской Федерации субъектами права (ПК-3);</w:t>
      </w:r>
    </w:p>
    <w:p w14:paraId="74A42972"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принимать решения и совершать юридические действия в точном соответствии с законодательством Российской Федерации (ПК-4);</w:t>
      </w:r>
    </w:p>
    <w:p w14:paraId="58D6FCA3"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применять нормативные правовые акты, реализовывать нормы материального и процессуального права в профессиональной деятельности (ПК-5);</w:t>
      </w:r>
    </w:p>
    <w:p w14:paraId="4AA6EDBA"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юридически правильно квалифицировать факты и обстоятельства (ПК-6);</w:t>
      </w:r>
    </w:p>
    <w:p w14:paraId="00FAE3B9"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владением навыками подготовки юридических документов (ПК-7);</w:t>
      </w:r>
    </w:p>
    <w:p w14:paraId="33FED9F1"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правоохранительная деятельность:</w:t>
      </w:r>
    </w:p>
    <w:p w14:paraId="52FBD30F"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готовностью к выполнению должностных обязанностей по обеспечению законности и правопорядка, безопасности личности, общества, государства (ПК-8);</w:t>
      </w:r>
    </w:p>
    <w:p w14:paraId="21DCC9FE"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уважать честь и достоинство личности, соблюдать и защищать права и свободы человека и гражданина (ПК-9);</w:t>
      </w:r>
    </w:p>
    <w:p w14:paraId="2E3DE7D9"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выявлять, пресекать, раскрывать и расследовать преступления и иные правонарушения (ПК-10);</w:t>
      </w:r>
    </w:p>
    <w:p w14:paraId="17F429C1"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осуществлять предупреждение правонарушений, выявлять и устранять причины и условия, способствующие их совершению (ПК-11);</w:t>
      </w:r>
    </w:p>
    <w:p w14:paraId="0CF29441"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выявлять, давать оценку коррупционному поведению и содействовать его пресечению (ПК-12);</w:t>
      </w:r>
    </w:p>
    <w:p w14:paraId="512E2B7F"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правильно и полно отражать результаты профессиональной деятельности в юридической и иной документации (ПК-13);</w:t>
      </w:r>
    </w:p>
    <w:p w14:paraId="73479594"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экспертно-консультационная деятельность:</w:t>
      </w:r>
    </w:p>
    <w:p w14:paraId="1C4244EE"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принимать участие в проведении юридической экспертизы проектов нормативных правовых актов, в том числе в целях выявления в них положений, способствующих созданию условий для проявления коррупции (ПК-14);</w:t>
      </w:r>
    </w:p>
    <w:p w14:paraId="355B232C"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толковать нормативные правовые акты (ПК-15);</w:t>
      </w:r>
    </w:p>
    <w:p w14:paraId="0461181E"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давать квалифицированные юридические заключения и консультации в конкретных видах юридической деятельности (ПК-16).</w:t>
      </w:r>
    </w:p>
    <w:p w14:paraId="1BE6F52B"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5.5. При разработке программы бакалавриата все общекультурные и общепрофессиональные компетенции, а также профессиональные компетенции, отнесенные к тем видам профессиональной деятельности, на которые ориентирована программа бакалавриата, включаются в набор требуемых результатов освоения программы бакалавриата.</w:t>
      </w:r>
    </w:p>
    <w:p w14:paraId="065823EE"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5.6. При разработке программы бакалавриата организация вправе дополнить набор компетенций выпускников с учетом ориентации программы бакалавриата на конкретные области знания и (или) вид (виды) деятельности.</w:t>
      </w:r>
    </w:p>
    <w:p w14:paraId="7E670280"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5.7. При разработке программы бакалавриата требования к результатам обучения по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14:paraId="50D7ECAC"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p>
    <w:p w14:paraId="069F6C36" w14:textId="77777777" w:rsidR="00D21F0C" w:rsidRDefault="00D21F0C" w:rsidP="00D21F0C">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VI. ТРЕБОВАНИЯ К СТРУКТУРЕ ПРОГРАММЫ БАКАЛАВРИАТА</w:t>
      </w:r>
    </w:p>
    <w:p w14:paraId="2D071269"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p>
    <w:p w14:paraId="035A01DE"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6.1. Структура программы бакалавриата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бакалавриата, имеющих различную направленность (профиль) образования в рамках одного направления подготовки (далее - направленность (профиль) программы бакалавриата).</w:t>
      </w:r>
    </w:p>
    <w:p w14:paraId="2F064C36"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6.2. Программа бакалавриата состоит из следующих блоков:</w:t>
      </w:r>
    </w:p>
    <w:p w14:paraId="1FA66DB0" w14:textId="77777777" w:rsidR="00D21F0C" w:rsidRDefault="0080602C" w:rsidP="00D21F0C">
      <w:pPr>
        <w:autoSpaceDE w:val="0"/>
        <w:autoSpaceDN w:val="0"/>
        <w:adjustRightInd w:val="0"/>
        <w:spacing w:before="200" w:after="0" w:line="240" w:lineRule="auto"/>
        <w:ind w:firstLine="540"/>
        <w:jc w:val="both"/>
        <w:rPr>
          <w:rFonts w:ascii="Arial" w:hAnsi="Arial" w:cs="Arial"/>
          <w:sz w:val="20"/>
          <w:szCs w:val="20"/>
        </w:rPr>
      </w:pPr>
      <w:hyperlink w:anchor="Par172" w:history="1">
        <w:r w:rsidR="00D21F0C">
          <w:rPr>
            <w:rFonts w:ascii="Arial" w:hAnsi="Arial" w:cs="Arial"/>
            <w:color w:val="0000FF"/>
            <w:sz w:val="20"/>
            <w:szCs w:val="20"/>
          </w:rPr>
          <w:t>Блок 1</w:t>
        </w:r>
      </w:hyperlink>
      <w:r w:rsidR="00D21F0C">
        <w:rPr>
          <w:rFonts w:ascii="Arial" w:hAnsi="Arial" w:cs="Arial"/>
          <w:sz w:val="20"/>
          <w:szCs w:val="20"/>
        </w:rPr>
        <w:t xml:space="preserve">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14:paraId="4ECACA02" w14:textId="77777777" w:rsidR="00D21F0C" w:rsidRDefault="0080602C" w:rsidP="00D21F0C">
      <w:pPr>
        <w:autoSpaceDE w:val="0"/>
        <w:autoSpaceDN w:val="0"/>
        <w:adjustRightInd w:val="0"/>
        <w:spacing w:before="200" w:after="0" w:line="240" w:lineRule="auto"/>
        <w:ind w:firstLine="540"/>
        <w:jc w:val="both"/>
        <w:rPr>
          <w:rFonts w:ascii="Arial" w:hAnsi="Arial" w:cs="Arial"/>
          <w:sz w:val="20"/>
          <w:szCs w:val="20"/>
        </w:rPr>
      </w:pPr>
      <w:hyperlink w:anchor="Par180" w:history="1">
        <w:r w:rsidR="00D21F0C">
          <w:rPr>
            <w:rFonts w:ascii="Arial" w:hAnsi="Arial" w:cs="Arial"/>
            <w:color w:val="0000FF"/>
            <w:sz w:val="20"/>
            <w:szCs w:val="20"/>
          </w:rPr>
          <w:t>Блок 2</w:t>
        </w:r>
      </w:hyperlink>
      <w:r w:rsidR="00D21F0C">
        <w:rPr>
          <w:rFonts w:ascii="Arial" w:hAnsi="Arial" w:cs="Arial"/>
          <w:sz w:val="20"/>
          <w:szCs w:val="20"/>
        </w:rPr>
        <w:t xml:space="preserve"> "Практики", который в полном объеме относится к вариативной части программы;</w:t>
      </w:r>
    </w:p>
    <w:p w14:paraId="54B49D18" w14:textId="77777777" w:rsidR="00D21F0C" w:rsidRDefault="0080602C" w:rsidP="00D21F0C">
      <w:pPr>
        <w:autoSpaceDE w:val="0"/>
        <w:autoSpaceDN w:val="0"/>
        <w:adjustRightInd w:val="0"/>
        <w:spacing w:before="200" w:after="0" w:line="240" w:lineRule="auto"/>
        <w:ind w:firstLine="540"/>
        <w:jc w:val="both"/>
        <w:rPr>
          <w:rFonts w:ascii="Arial" w:hAnsi="Arial" w:cs="Arial"/>
          <w:sz w:val="20"/>
          <w:szCs w:val="20"/>
        </w:rPr>
      </w:pPr>
      <w:hyperlink w:anchor="Par185" w:history="1">
        <w:r w:rsidR="00D21F0C">
          <w:rPr>
            <w:rFonts w:ascii="Arial" w:hAnsi="Arial" w:cs="Arial"/>
            <w:color w:val="0000FF"/>
            <w:sz w:val="20"/>
            <w:szCs w:val="20"/>
          </w:rPr>
          <w:t>Блок 3</w:t>
        </w:r>
      </w:hyperlink>
      <w:r w:rsidR="00D21F0C">
        <w:rPr>
          <w:rFonts w:ascii="Arial" w:hAnsi="Arial" w:cs="Arial"/>
          <w:sz w:val="20"/>
          <w:szCs w:val="20"/>
        </w:rPr>
        <w:t xml:space="preserve"> "Государственная итоговая аттестация", который в полном объеме относится к базовой части программы и завершается присвоением квалификации, указанной в перечне направлений подготовки высшего образования, утвержденном Министерством образования и науки Российской Федерации &lt;1&gt;.</w:t>
      </w:r>
    </w:p>
    <w:p w14:paraId="2FFB90EA"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14:paraId="60F329C3"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&lt;1&gt; </w:t>
      </w:r>
      <w:hyperlink r:id="rId15" w:history="1">
        <w:r>
          <w:rPr>
            <w:rFonts w:ascii="Arial" w:hAnsi="Arial" w:cs="Arial"/>
            <w:color w:val="0000FF"/>
            <w:sz w:val="20"/>
            <w:szCs w:val="20"/>
          </w:rPr>
          <w:t>Перечень</w:t>
        </w:r>
      </w:hyperlink>
      <w:r>
        <w:rPr>
          <w:rFonts w:ascii="Arial" w:hAnsi="Arial" w:cs="Arial"/>
          <w:sz w:val="20"/>
          <w:szCs w:val="20"/>
        </w:rPr>
        <w:t xml:space="preserve"> направлений подготовки высшего образования - бакалавриата, утвержденный приказом Министерства образования и науки Российской Федерации от 12 сентября 2013 г. N 1061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 2014 г., регистрационный N 31448), от 20 августа 2014 г. N 1033 (зарегистрирован Министерством юстиции Российской Федерации 3 сентября 2014 г., регистрационный N 33947), от 13 октября 2014 г. N 1313 (зарегистрирован Министерством юстиции Российской Федерации 13 ноября 2014 г., регистрационный N 34691), от 25 марта 2015 г. N 270 (зарегистрирован Министерством юстиции Российской Федерации 22 апреля 2015 г., регистрационный N 36994) и от 1 октября 2015 г. N 1080 (зарегистрирован Министерством юстиции Российской Федерации 19 октября 2015 г., регистрационный N 39355).</w:t>
      </w:r>
    </w:p>
    <w:p w14:paraId="6B9605FD"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p>
    <w:p w14:paraId="7570A72E" w14:textId="77777777" w:rsidR="00D21F0C" w:rsidRDefault="00D21F0C" w:rsidP="00D21F0C">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Структура программы бакалавриата</w:t>
      </w:r>
    </w:p>
    <w:p w14:paraId="7DCA7BAE" w14:textId="77777777" w:rsidR="00D21F0C" w:rsidRDefault="00D21F0C" w:rsidP="00D21F0C">
      <w:pPr>
        <w:autoSpaceDE w:val="0"/>
        <w:autoSpaceDN w:val="0"/>
        <w:adjustRightInd w:val="0"/>
        <w:spacing w:after="0" w:line="240" w:lineRule="auto"/>
        <w:jc w:val="center"/>
        <w:rPr>
          <w:rFonts w:ascii="Arial" w:hAnsi="Arial" w:cs="Arial"/>
          <w:sz w:val="20"/>
          <w:szCs w:val="20"/>
        </w:rPr>
      </w:pPr>
    </w:p>
    <w:p w14:paraId="5BF7B8AC" w14:textId="77777777" w:rsidR="00D21F0C" w:rsidRDefault="00D21F0C" w:rsidP="00D21F0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Таблица</w:t>
      </w:r>
    </w:p>
    <w:p w14:paraId="49747F11" w14:textId="77777777" w:rsidR="00D21F0C" w:rsidRDefault="00D21F0C" w:rsidP="00D21F0C">
      <w:pPr>
        <w:autoSpaceDE w:val="0"/>
        <w:autoSpaceDN w:val="0"/>
        <w:adjustRightInd w:val="0"/>
        <w:spacing w:after="0" w:line="240" w:lineRule="auto"/>
        <w:jc w:val="right"/>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2"/>
        <w:gridCol w:w="5940"/>
        <w:gridCol w:w="2111"/>
      </w:tblGrid>
      <w:tr w:rsidR="00D21F0C" w14:paraId="7CB19F78" w14:textId="77777777">
        <w:tc>
          <w:tcPr>
            <w:tcW w:w="6902" w:type="dxa"/>
            <w:gridSpan w:val="2"/>
            <w:tcBorders>
              <w:top w:val="single" w:sz="4" w:space="0" w:color="auto"/>
              <w:left w:val="single" w:sz="4" w:space="0" w:color="auto"/>
              <w:bottom w:val="single" w:sz="4" w:space="0" w:color="auto"/>
              <w:right w:val="single" w:sz="4" w:space="0" w:color="auto"/>
            </w:tcBorders>
          </w:tcPr>
          <w:p w14:paraId="153B8E30" w14:textId="77777777" w:rsidR="00D21F0C" w:rsidRDefault="00D21F0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Структура программы бакалавриата</w:t>
            </w:r>
          </w:p>
        </w:tc>
        <w:tc>
          <w:tcPr>
            <w:tcW w:w="2111" w:type="dxa"/>
            <w:tcBorders>
              <w:top w:val="single" w:sz="4" w:space="0" w:color="auto"/>
              <w:left w:val="single" w:sz="4" w:space="0" w:color="auto"/>
              <w:bottom w:val="single" w:sz="4" w:space="0" w:color="auto"/>
              <w:right w:val="single" w:sz="4" w:space="0" w:color="auto"/>
            </w:tcBorders>
          </w:tcPr>
          <w:p w14:paraId="28CA8734" w14:textId="77777777" w:rsidR="00D21F0C" w:rsidRDefault="00D21F0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Объем программы бакалавриата в з.е.</w:t>
            </w:r>
          </w:p>
        </w:tc>
      </w:tr>
      <w:tr w:rsidR="00D21F0C" w14:paraId="17E8DE30" w14:textId="77777777">
        <w:tc>
          <w:tcPr>
            <w:tcW w:w="962" w:type="dxa"/>
            <w:tcBorders>
              <w:top w:val="single" w:sz="4" w:space="0" w:color="auto"/>
              <w:left w:val="single" w:sz="4" w:space="0" w:color="auto"/>
              <w:bottom w:val="single" w:sz="4" w:space="0" w:color="auto"/>
              <w:right w:val="single" w:sz="4" w:space="0" w:color="auto"/>
            </w:tcBorders>
            <w:vAlign w:val="center"/>
          </w:tcPr>
          <w:p w14:paraId="453FA6AB" w14:textId="77777777" w:rsidR="00D21F0C" w:rsidRDefault="00D21F0C">
            <w:pPr>
              <w:autoSpaceDE w:val="0"/>
              <w:autoSpaceDN w:val="0"/>
              <w:adjustRightInd w:val="0"/>
              <w:spacing w:after="0" w:line="240" w:lineRule="auto"/>
              <w:jc w:val="both"/>
              <w:rPr>
                <w:rFonts w:ascii="Arial" w:hAnsi="Arial" w:cs="Arial"/>
                <w:sz w:val="20"/>
                <w:szCs w:val="20"/>
              </w:rPr>
            </w:pPr>
            <w:bookmarkStart w:id="1" w:name="Par172"/>
            <w:bookmarkEnd w:id="1"/>
            <w:r>
              <w:rPr>
                <w:rFonts w:ascii="Arial" w:hAnsi="Arial" w:cs="Arial"/>
                <w:sz w:val="20"/>
                <w:szCs w:val="20"/>
              </w:rPr>
              <w:t>Блок 1</w:t>
            </w:r>
          </w:p>
        </w:tc>
        <w:tc>
          <w:tcPr>
            <w:tcW w:w="5940" w:type="dxa"/>
            <w:tcBorders>
              <w:top w:val="single" w:sz="4" w:space="0" w:color="auto"/>
              <w:left w:val="single" w:sz="4" w:space="0" w:color="auto"/>
              <w:bottom w:val="single" w:sz="4" w:space="0" w:color="auto"/>
              <w:right w:val="single" w:sz="4" w:space="0" w:color="auto"/>
            </w:tcBorders>
          </w:tcPr>
          <w:p w14:paraId="35E9D380" w14:textId="77777777" w:rsidR="00D21F0C" w:rsidRDefault="00D21F0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Дисциплины (модули)</w:t>
            </w:r>
          </w:p>
        </w:tc>
        <w:tc>
          <w:tcPr>
            <w:tcW w:w="2111" w:type="dxa"/>
            <w:tcBorders>
              <w:top w:val="single" w:sz="4" w:space="0" w:color="auto"/>
              <w:left w:val="single" w:sz="4" w:space="0" w:color="auto"/>
              <w:bottom w:val="single" w:sz="4" w:space="0" w:color="auto"/>
              <w:right w:val="single" w:sz="4" w:space="0" w:color="auto"/>
            </w:tcBorders>
          </w:tcPr>
          <w:p w14:paraId="6663A61F" w14:textId="77777777" w:rsidR="00D21F0C" w:rsidRDefault="00D21F0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213 - 219</w:t>
            </w:r>
          </w:p>
        </w:tc>
      </w:tr>
      <w:tr w:rsidR="00D21F0C" w14:paraId="5769070E" w14:textId="77777777">
        <w:tc>
          <w:tcPr>
            <w:tcW w:w="962" w:type="dxa"/>
            <w:vMerge w:val="restart"/>
            <w:tcBorders>
              <w:top w:val="single" w:sz="4" w:space="0" w:color="auto"/>
              <w:left w:val="single" w:sz="4" w:space="0" w:color="auto"/>
              <w:bottom w:val="single" w:sz="4" w:space="0" w:color="auto"/>
              <w:right w:val="single" w:sz="4" w:space="0" w:color="auto"/>
            </w:tcBorders>
            <w:vAlign w:val="center"/>
          </w:tcPr>
          <w:p w14:paraId="5BA092A1" w14:textId="77777777" w:rsidR="00D21F0C" w:rsidRDefault="00D21F0C">
            <w:pPr>
              <w:autoSpaceDE w:val="0"/>
              <w:autoSpaceDN w:val="0"/>
              <w:adjustRightInd w:val="0"/>
              <w:spacing w:after="0" w:line="240" w:lineRule="auto"/>
              <w:jc w:val="both"/>
              <w:rPr>
                <w:rFonts w:ascii="Arial" w:hAnsi="Arial" w:cs="Arial"/>
                <w:sz w:val="20"/>
                <w:szCs w:val="20"/>
              </w:rPr>
            </w:pPr>
          </w:p>
        </w:tc>
        <w:tc>
          <w:tcPr>
            <w:tcW w:w="5940" w:type="dxa"/>
            <w:tcBorders>
              <w:top w:val="single" w:sz="4" w:space="0" w:color="auto"/>
              <w:left w:val="single" w:sz="4" w:space="0" w:color="auto"/>
              <w:bottom w:val="single" w:sz="4" w:space="0" w:color="auto"/>
              <w:right w:val="single" w:sz="4" w:space="0" w:color="auto"/>
            </w:tcBorders>
          </w:tcPr>
          <w:p w14:paraId="3A26175C" w14:textId="77777777" w:rsidR="00D21F0C" w:rsidRDefault="00D21F0C">
            <w:pPr>
              <w:autoSpaceDE w:val="0"/>
              <w:autoSpaceDN w:val="0"/>
              <w:adjustRightInd w:val="0"/>
              <w:spacing w:after="0" w:line="240" w:lineRule="auto"/>
              <w:jc w:val="both"/>
              <w:rPr>
                <w:rFonts w:ascii="Arial" w:hAnsi="Arial" w:cs="Arial"/>
                <w:sz w:val="20"/>
                <w:szCs w:val="20"/>
              </w:rPr>
            </w:pPr>
            <w:bookmarkStart w:id="2" w:name="Par176"/>
            <w:bookmarkEnd w:id="2"/>
            <w:r>
              <w:rPr>
                <w:rFonts w:ascii="Arial" w:hAnsi="Arial" w:cs="Arial"/>
                <w:sz w:val="20"/>
                <w:szCs w:val="20"/>
              </w:rPr>
              <w:t>Базовая часть</w:t>
            </w:r>
          </w:p>
        </w:tc>
        <w:tc>
          <w:tcPr>
            <w:tcW w:w="2111" w:type="dxa"/>
            <w:tcBorders>
              <w:top w:val="single" w:sz="4" w:space="0" w:color="auto"/>
              <w:left w:val="single" w:sz="4" w:space="0" w:color="auto"/>
              <w:bottom w:val="single" w:sz="4" w:space="0" w:color="auto"/>
              <w:right w:val="single" w:sz="4" w:space="0" w:color="auto"/>
            </w:tcBorders>
          </w:tcPr>
          <w:p w14:paraId="625AFB56" w14:textId="77777777" w:rsidR="00D21F0C" w:rsidRDefault="00D21F0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150 - 153</w:t>
            </w:r>
          </w:p>
        </w:tc>
      </w:tr>
      <w:tr w:rsidR="00D21F0C" w14:paraId="0B4B3B8E" w14:textId="77777777">
        <w:tc>
          <w:tcPr>
            <w:tcW w:w="962" w:type="dxa"/>
            <w:vMerge/>
            <w:tcBorders>
              <w:top w:val="single" w:sz="4" w:space="0" w:color="auto"/>
              <w:left w:val="single" w:sz="4" w:space="0" w:color="auto"/>
              <w:bottom w:val="single" w:sz="4" w:space="0" w:color="auto"/>
              <w:right w:val="single" w:sz="4" w:space="0" w:color="auto"/>
            </w:tcBorders>
          </w:tcPr>
          <w:p w14:paraId="734084BE" w14:textId="77777777" w:rsidR="00D21F0C" w:rsidRDefault="00D21F0C">
            <w:pPr>
              <w:autoSpaceDE w:val="0"/>
              <w:autoSpaceDN w:val="0"/>
              <w:adjustRightInd w:val="0"/>
              <w:spacing w:after="0" w:line="240" w:lineRule="auto"/>
              <w:jc w:val="right"/>
              <w:rPr>
                <w:rFonts w:ascii="Arial" w:hAnsi="Arial" w:cs="Arial"/>
                <w:sz w:val="20"/>
                <w:szCs w:val="20"/>
              </w:rPr>
            </w:pPr>
          </w:p>
        </w:tc>
        <w:tc>
          <w:tcPr>
            <w:tcW w:w="5940" w:type="dxa"/>
            <w:tcBorders>
              <w:top w:val="single" w:sz="4" w:space="0" w:color="auto"/>
              <w:left w:val="single" w:sz="4" w:space="0" w:color="auto"/>
              <w:bottom w:val="single" w:sz="4" w:space="0" w:color="auto"/>
              <w:right w:val="single" w:sz="4" w:space="0" w:color="auto"/>
            </w:tcBorders>
          </w:tcPr>
          <w:p w14:paraId="0D315301" w14:textId="77777777" w:rsidR="00D21F0C" w:rsidRDefault="00D21F0C">
            <w:pPr>
              <w:autoSpaceDE w:val="0"/>
              <w:autoSpaceDN w:val="0"/>
              <w:adjustRightInd w:val="0"/>
              <w:spacing w:after="0" w:line="240" w:lineRule="auto"/>
              <w:jc w:val="both"/>
              <w:rPr>
                <w:rFonts w:ascii="Arial" w:hAnsi="Arial" w:cs="Arial"/>
                <w:sz w:val="20"/>
                <w:szCs w:val="20"/>
              </w:rPr>
            </w:pPr>
            <w:bookmarkStart w:id="3" w:name="Par178"/>
            <w:bookmarkEnd w:id="3"/>
            <w:r>
              <w:rPr>
                <w:rFonts w:ascii="Arial" w:hAnsi="Arial" w:cs="Arial"/>
                <w:sz w:val="20"/>
                <w:szCs w:val="20"/>
              </w:rPr>
              <w:t>Вариативная часть</w:t>
            </w:r>
          </w:p>
        </w:tc>
        <w:tc>
          <w:tcPr>
            <w:tcW w:w="2111" w:type="dxa"/>
            <w:tcBorders>
              <w:top w:val="single" w:sz="4" w:space="0" w:color="auto"/>
              <w:left w:val="single" w:sz="4" w:space="0" w:color="auto"/>
              <w:bottom w:val="single" w:sz="4" w:space="0" w:color="auto"/>
              <w:right w:val="single" w:sz="4" w:space="0" w:color="auto"/>
            </w:tcBorders>
          </w:tcPr>
          <w:p w14:paraId="384A0915" w14:textId="77777777" w:rsidR="00D21F0C" w:rsidRDefault="00D21F0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63 - 66</w:t>
            </w:r>
          </w:p>
        </w:tc>
      </w:tr>
      <w:tr w:rsidR="00D21F0C" w14:paraId="178F5FD5" w14:textId="77777777">
        <w:tc>
          <w:tcPr>
            <w:tcW w:w="962" w:type="dxa"/>
            <w:vMerge w:val="restart"/>
            <w:tcBorders>
              <w:top w:val="single" w:sz="4" w:space="0" w:color="auto"/>
              <w:left w:val="single" w:sz="4" w:space="0" w:color="auto"/>
              <w:bottom w:val="single" w:sz="4" w:space="0" w:color="auto"/>
              <w:right w:val="single" w:sz="4" w:space="0" w:color="auto"/>
            </w:tcBorders>
          </w:tcPr>
          <w:p w14:paraId="603870A7" w14:textId="77777777" w:rsidR="00D21F0C" w:rsidRDefault="00D21F0C">
            <w:pPr>
              <w:autoSpaceDE w:val="0"/>
              <w:autoSpaceDN w:val="0"/>
              <w:adjustRightInd w:val="0"/>
              <w:spacing w:after="0" w:line="240" w:lineRule="auto"/>
              <w:rPr>
                <w:rFonts w:ascii="Arial" w:hAnsi="Arial" w:cs="Arial"/>
                <w:sz w:val="20"/>
                <w:szCs w:val="20"/>
              </w:rPr>
            </w:pPr>
            <w:bookmarkStart w:id="4" w:name="Par180"/>
            <w:bookmarkEnd w:id="4"/>
            <w:r>
              <w:rPr>
                <w:rFonts w:ascii="Arial" w:hAnsi="Arial" w:cs="Arial"/>
                <w:sz w:val="20"/>
                <w:szCs w:val="20"/>
              </w:rPr>
              <w:t>Блок 2</w:t>
            </w:r>
          </w:p>
        </w:tc>
        <w:tc>
          <w:tcPr>
            <w:tcW w:w="5940" w:type="dxa"/>
            <w:tcBorders>
              <w:top w:val="single" w:sz="4" w:space="0" w:color="auto"/>
              <w:left w:val="single" w:sz="4" w:space="0" w:color="auto"/>
              <w:bottom w:val="single" w:sz="4" w:space="0" w:color="auto"/>
              <w:right w:val="single" w:sz="4" w:space="0" w:color="auto"/>
            </w:tcBorders>
          </w:tcPr>
          <w:p w14:paraId="7046AE1A" w14:textId="77777777" w:rsidR="00D21F0C" w:rsidRDefault="00D21F0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Практики</w:t>
            </w:r>
          </w:p>
        </w:tc>
        <w:tc>
          <w:tcPr>
            <w:tcW w:w="2111" w:type="dxa"/>
            <w:tcBorders>
              <w:top w:val="single" w:sz="4" w:space="0" w:color="auto"/>
              <w:left w:val="single" w:sz="4" w:space="0" w:color="auto"/>
              <w:bottom w:val="single" w:sz="4" w:space="0" w:color="auto"/>
              <w:right w:val="single" w:sz="4" w:space="0" w:color="auto"/>
            </w:tcBorders>
          </w:tcPr>
          <w:p w14:paraId="629209D0" w14:textId="77777777" w:rsidR="00D21F0C" w:rsidRDefault="00D21F0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12 - 21</w:t>
            </w:r>
          </w:p>
        </w:tc>
      </w:tr>
      <w:tr w:rsidR="00D21F0C" w14:paraId="1352F932" w14:textId="77777777">
        <w:tc>
          <w:tcPr>
            <w:tcW w:w="962" w:type="dxa"/>
            <w:vMerge/>
            <w:tcBorders>
              <w:top w:val="single" w:sz="4" w:space="0" w:color="auto"/>
              <w:left w:val="single" w:sz="4" w:space="0" w:color="auto"/>
              <w:bottom w:val="single" w:sz="4" w:space="0" w:color="auto"/>
              <w:right w:val="single" w:sz="4" w:space="0" w:color="auto"/>
            </w:tcBorders>
          </w:tcPr>
          <w:p w14:paraId="725C3E1A" w14:textId="77777777" w:rsidR="00D21F0C" w:rsidRDefault="00D21F0C">
            <w:pPr>
              <w:autoSpaceDE w:val="0"/>
              <w:autoSpaceDN w:val="0"/>
              <w:adjustRightInd w:val="0"/>
              <w:spacing w:after="0" w:line="240" w:lineRule="auto"/>
              <w:jc w:val="right"/>
              <w:rPr>
                <w:rFonts w:ascii="Arial" w:hAnsi="Arial" w:cs="Arial"/>
                <w:sz w:val="20"/>
                <w:szCs w:val="20"/>
              </w:rPr>
            </w:pPr>
          </w:p>
        </w:tc>
        <w:tc>
          <w:tcPr>
            <w:tcW w:w="5940" w:type="dxa"/>
            <w:tcBorders>
              <w:top w:val="single" w:sz="4" w:space="0" w:color="auto"/>
              <w:left w:val="single" w:sz="4" w:space="0" w:color="auto"/>
              <w:bottom w:val="single" w:sz="4" w:space="0" w:color="auto"/>
              <w:right w:val="single" w:sz="4" w:space="0" w:color="auto"/>
            </w:tcBorders>
          </w:tcPr>
          <w:p w14:paraId="57C74F79" w14:textId="77777777" w:rsidR="00D21F0C" w:rsidRDefault="00D21F0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Вариативная часть</w:t>
            </w:r>
          </w:p>
        </w:tc>
        <w:tc>
          <w:tcPr>
            <w:tcW w:w="2111" w:type="dxa"/>
            <w:tcBorders>
              <w:top w:val="single" w:sz="4" w:space="0" w:color="auto"/>
              <w:left w:val="single" w:sz="4" w:space="0" w:color="auto"/>
              <w:bottom w:val="single" w:sz="4" w:space="0" w:color="auto"/>
              <w:right w:val="single" w:sz="4" w:space="0" w:color="auto"/>
            </w:tcBorders>
          </w:tcPr>
          <w:p w14:paraId="1440C1AE" w14:textId="77777777" w:rsidR="00D21F0C" w:rsidRDefault="00D21F0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12 - 21</w:t>
            </w:r>
          </w:p>
        </w:tc>
      </w:tr>
      <w:tr w:rsidR="00D21F0C" w14:paraId="7CED7449" w14:textId="77777777">
        <w:tc>
          <w:tcPr>
            <w:tcW w:w="962" w:type="dxa"/>
            <w:vMerge w:val="restart"/>
            <w:tcBorders>
              <w:top w:val="single" w:sz="4" w:space="0" w:color="auto"/>
              <w:left w:val="single" w:sz="4" w:space="0" w:color="auto"/>
              <w:bottom w:val="single" w:sz="4" w:space="0" w:color="auto"/>
              <w:right w:val="single" w:sz="4" w:space="0" w:color="auto"/>
            </w:tcBorders>
          </w:tcPr>
          <w:p w14:paraId="712EA37D" w14:textId="77777777" w:rsidR="00D21F0C" w:rsidRDefault="00D21F0C">
            <w:pPr>
              <w:autoSpaceDE w:val="0"/>
              <w:autoSpaceDN w:val="0"/>
              <w:adjustRightInd w:val="0"/>
              <w:spacing w:after="0" w:line="240" w:lineRule="auto"/>
              <w:rPr>
                <w:rFonts w:ascii="Arial" w:hAnsi="Arial" w:cs="Arial"/>
                <w:sz w:val="20"/>
                <w:szCs w:val="20"/>
              </w:rPr>
            </w:pPr>
            <w:bookmarkStart w:id="5" w:name="Par185"/>
            <w:bookmarkEnd w:id="5"/>
            <w:r>
              <w:rPr>
                <w:rFonts w:ascii="Arial" w:hAnsi="Arial" w:cs="Arial"/>
                <w:sz w:val="20"/>
                <w:szCs w:val="20"/>
              </w:rPr>
              <w:t>Блок 3</w:t>
            </w:r>
          </w:p>
        </w:tc>
        <w:tc>
          <w:tcPr>
            <w:tcW w:w="5940" w:type="dxa"/>
            <w:tcBorders>
              <w:top w:val="single" w:sz="4" w:space="0" w:color="auto"/>
              <w:left w:val="single" w:sz="4" w:space="0" w:color="auto"/>
              <w:bottom w:val="single" w:sz="4" w:space="0" w:color="auto"/>
              <w:right w:val="single" w:sz="4" w:space="0" w:color="auto"/>
            </w:tcBorders>
          </w:tcPr>
          <w:p w14:paraId="2542F8AF" w14:textId="77777777" w:rsidR="00D21F0C" w:rsidRDefault="00D21F0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Государственная итоговая аттестация</w:t>
            </w:r>
          </w:p>
        </w:tc>
        <w:tc>
          <w:tcPr>
            <w:tcW w:w="2111" w:type="dxa"/>
            <w:tcBorders>
              <w:top w:val="single" w:sz="4" w:space="0" w:color="auto"/>
              <w:left w:val="single" w:sz="4" w:space="0" w:color="auto"/>
              <w:bottom w:val="single" w:sz="4" w:space="0" w:color="auto"/>
              <w:right w:val="single" w:sz="4" w:space="0" w:color="auto"/>
            </w:tcBorders>
          </w:tcPr>
          <w:p w14:paraId="154B183C" w14:textId="77777777" w:rsidR="00D21F0C" w:rsidRDefault="00D21F0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D21F0C" w14:paraId="3BE47FFB" w14:textId="77777777">
        <w:tc>
          <w:tcPr>
            <w:tcW w:w="962" w:type="dxa"/>
            <w:vMerge/>
            <w:tcBorders>
              <w:top w:val="single" w:sz="4" w:space="0" w:color="auto"/>
              <w:left w:val="single" w:sz="4" w:space="0" w:color="auto"/>
              <w:bottom w:val="single" w:sz="4" w:space="0" w:color="auto"/>
              <w:right w:val="single" w:sz="4" w:space="0" w:color="auto"/>
            </w:tcBorders>
          </w:tcPr>
          <w:p w14:paraId="3C930117" w14:textId="77777777" w:rsidR="00D21F0C" w:rsidRDefault="00D21F0C">
            <w:pPr>
              <w:autoSpaceDE w:val="0"/>
              <w:autoSpaceDN w:val="0"/>
              <w:adjustRightInd w:val="0"/>
              <w:spacing w:after="0" w:line="240" w:lineRule="auto"/>
              <w:jc w:val="right"/>
              <w:rPr>
                <w:rFonts w:ascii="Arial" w:hAnsi="Arial" w:cs="Arial"/>
                <w:sz w:val="20"/>
                <w:szCs w:val="20"/>
              </w:rPr>
            </w:pPr>
          </w:p>
        </w:tc>
        <w:tc>
          <w:tcPr>
            <w:tcW w:w="5940" w:type="dxa"/>
            <w:tcBorders>
              <w:top w:val="single" w:sz="4" w:space="0" w:color="auto"/>
              <w:left w:val="single" w:sz="4" w:space="0" w:color="auto"/>
              <w:bottom w:val="single" w:sz="4" w:space="0" w:color="auto"/>
              <w:right w:val="single" w:sz="4" w:space="0" w:color="auto"/>
            </w:tcBorders>
          </w:tcPr>
          <w:p w14:paraId="6E9DB0D6" w14:textId="77777777" w:rsidR="00D21F0C" w:rsidRDefault="00D21F0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Базовая часть</w:t>
            </w:r>
          </w:p>
        </w:tc>
        <w:tc>
          <w:tcPr>
            <w:tcW w:w="2111" w:type="dxa"/>
            <w:tcBorders>
              <w:top w:val="single" w:sz="4" w:space="0" w:color="auto"/>
              <w:left w:val="single" w:sz="4" w:space="0" w:color="auto"/>
              <w:bottom w:val="single" w:sz="4" w:space="0" w:color="auto"/>
              <w:right w:val="single" w:sz="4" w:space="0" w:color="auto"/>
            </w:tcBorders>
          </w:tcPr>
          <w:p w14:paraId="3295E7A5" w14:textId="77777777" w:rsidR="00D21F0C" w:rsidRDefault="00D21F0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D21F0C" w14:paraId="184CF8C1" w14:textId="77777777">
        <w:tc>
          <w:tcPr>
            <w:tcW w:w="6902" w:type="dxa"/>
            <w:gridSpan w:val="2"/>
            <w:tcBorders>
              <w:top w:val="single" w:sz="4" w:space="0" w:color="auto"/>
              <w:left w:val="single" w:sz="4" w:space="0" w:color="auto"/>
              <w:bottom w:val="single" w:sz="4" w:space="0" w:color="auto"/>
              <w:right w:val="single" w:sz="4" w:space="0" w:color="auto"/>
            </w:tcBorders>
          </w:tcPr>
          <w:p w14:paraId="480E8E42" w14:textId="77777777" w:rsidR="00D21F0C" w:rsidRDefault="00D21F0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Объем программы бакалавриата</w:t>
            </w:r>
          </w:p>
        </w:tc>
        <w:tc>
          <w:tcPr>
            <w:tcW w:w="2111" w:type="dxa"/>
            <w:tcBorders>
              <w:top w:val="single" w:sz="4" w:space="0" w:color="auto"/>
              <w:left w:val="single" w:sz="4" w:space="0" w:color="auto"/>
              <w:bottom w:val="single" w:sz="4" w:space="0" w:color="auto"/>
              <w:right w:val="single" w:sz="4" w:space="0" w:color="auto"/>
            </w:tcBorders>
          </w:tcPr>
          <w:p w14:paraId="71745E27" w14:textId="77777777" w:rsidR="00D21F0C" w:rsidRDefault="00D21F0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240</w:t>
            </w:r>
          </w:p>
        </w:tc>
      </w:tr>
    </w:tbl>
    <w:p w14:paraId="5BEFBDE2" w14:textId="77777777" w:rsidR="00D21F0C" w:rsidRDefault="00D21F0C" w:rsidP="00D21F0C">
      <w:pPr>
        <w:autoSpaceDE w:val="0"/>
        <w:autoSpaceDN w:val="0"/>
        <w:adjustRightInd w:val="0"/>
        <w:spacing w:after="0" w:line="240" w:lineRule="auto"/>
        <w:jc w:val="both"/>
        <w:rPr>
          <w:rFonts w:ascii="Arial" w:hAnsi="Arial" w:cs="Arial"/>
          <w:sz w:val="20"/>
          <w:szCs w:val="20"/>
        </w:rPr>
      </w:pPr>
    </w:p>
    <w:p w14:paraId="175462AB"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6.3. Дисциплины (модули), относящиеся к базовой части программы бакалавриата, являются обязательными для освоения обучающимся вне зависимости от направленности (профиля) программы бакалавриата, которую он осваивает. Набор дисциплин (модулей), относящихся к базовой части программы бакалавриата, организация определяет самостоятельно в части, не урегулированной </w:t>
      </w:r>
      <w:hyperlink w:anchor="Par195" w:history="1">
        <w:r>
          <w:rPr>
            <w:rFonts w:ascii="Arial" w:hAnsi="Arial" w:cs="Arial"/>
            <w:color w:val="0000FF"/>
            <w:sz w:val="20"/>
            <w:szCs w:val="20"/>
          </w:rPr>
          <w:t>пунктами 6.4</w:t>
        </w:r>
      </w:hyperlink>
      <w:r>
        <w:rPr>
          <w:rFonts w:ascii="Arial" w:hAnsi="Arial" w:cs="Arial"/>
          <w:sz w:val="20"/>
          <w:szCs w:val="20"/>
        </w:rPr>
        <w:t xml:space="preserve"> и </w:t>
      </w:r>
      <w:hyperlink w:anchor="Par197" w:history="1">
        <w:r>
          <w:rPr>
            <w:rFonts w:ascii="Arial" w:hAnsi="Arial" w:cs="Arial"/>
            <w:color w:val="0000FF"/>
            <w:sz w:val="20"/>
            <w:szCs w:val="20"/>
          </w:rPr>
          <w:t>6.5</w:t>
        </w:r>
      </w:hyperlink>
      <w:r>
        <w:rPr>
          <w:rFonts w:ascii="Arial" w:hAnsi="Arial" w:cs="Arial"/>
          <w:sz w:val="20"/>
          <w:szCs w:val="20"/>
        </w:rPr>
        <w:t xml:space="preserve"> настоящего ФГОС ВО, с учетом соответствующей (соответствующих) примерной (примерных) основной (основных) образовательной (образовательных) программы (программ).</w:t>
      </w:r>
    </w:p>
    <w:p w14:paraId="1B59EC40" w14:textId="77777777" w:rsidR="00D21F0C" w:rsidRDefault="00D21F0C" w:rsidP="00D21F0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6.3 в ред. </w:t>
      </w:r>
      <w:hyperlink r:id="rId16" w:history="1">
        <w:r>
          <w:rPr>
            <w:rFonts w:ascii="Arial" w:hAnsi="Arial" w:cs="Arial"/>
            <w:color w:val="0000FF"/>
            <w:sz w:val="20"/>
            <w:szCs w:val="20"/>
          </w:rPr>
          <w:t>Приказа</w:t>
        </w:r>
      </w:hyperlink>
      <w:r>
        <w:rPr>
          <w:rFonts w:ascii="Arial" w:hAnsi="Arial" w:cs="Arial"/>
          <w:sz w:val="20"/>
          <w:szCs w:val="20"/>
        </w:rPr>
        <w:t xml:space="preserve"> Минобрнауки России от 13.07.2017 N 653)</w:t>
      </w:r>
    </w:p>
    <w:p w14:paraId="63C91A94"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bookmarkStart w:id="6" w:name="Par195"/>
      <w:bookmarkEnd w:id="6"/>
      <w:r>
        <w:rPr>
          <w:rFonts w:ascii="Arial" w:hAnsi="Arial" w:cs="Arial"/>
          <w:sz w:val="20"/>
          <w:szCs w:val="20"/>
        </w:rPr>
        <w:t xml:space="preserve">6.4. Дисциплины (модули) по философии, истории государства и права России, история государства и права зарубежных стран, иностранному языку, иностранному языку в сфере юриспруденции, безопасности жизнедеятельности, теории государства и права, конституционному праву, административному праву, гражданскому праву, гражданскому процессу, арбитражному процессу, трудовому праву, уголовному праву, уголовному процессу, экологическому праву, земельному праву, финансовому праву, налоговому праву, предпринимательскому праву, международному праву, международному частному праву, криминалистике, праву социального обеспечения, семейному праву, криминологии, реализуются в рамках </w:t>
      </w:r>
      <w:hyperlink w:anchor="Par176" w:history="1">
        <w:r>
          <w:rPr>
            <w:rFonts w:ascii="Arial" w:hAnsi="Arial" w:cs="Arial"/>
            <w:color w:val="0000FF"/>
            <w:sz w:val="20"/>
            <w:szCs w:val="20"/>
          </w:rPr>
          <w:t>базовой части</w:t>
        </w:r>
      </w:hyperlink>
      <w:r>
        <w:rPr>
          <w:rFonts w:ascii="Arial" w:hAnsi="Arial" w:cs="Arial"/>
          <w:sz w:val="20"/>
          <w:szCs w:val="20"/>
        </w:rPr>
        <w:t xml:space="preserve"> Блока 1 программы бакалавриата. Объем, содержание и порядок реализации указанных дисциплин (модулей) определяются организацией самостоятельно.</w:t>
      </w:r>
    </w:p>
    <w:p w14:paraId="350D9CF9" w14:textId="77777777" w:rsidR="00D21F0C" w:rsidRDefault="00D21F0C" w:rsidP="00D21F0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7" w:history="1">
        <w:r>
          <w:rPr>
            <w:rFonts w:ascii="Arial" w:hAnsi="Arial" w:cs="Arial"/>
            <w:color w:val="0000FF"/>
            <w:sz w:val="20"/>
            <w:szCs w:val="20"/>
          </w:rPr>
          <w:t>Приказа</w:t>
        </w:r>
      </w:hyperlink>
      <w:r>
        <w:rPr>
          <w:rFonts w:ascii="Arial" w:hAnsi="Arial" w:cs="Arial"/>
          <w:sz w:val="20"/>
          <w:szCs w:val="20"/>
        </w:rPr>
        <w:t xml:space="preserve"> Минобрнауки России от 11.01.2018 N 28)</w:t>
      </w:r>
    </w:p>
    <w:p w14:paraId="664BC3F0"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bookmarkStart w:id="7" w:name="Par197"/>
      <w:bookmarkEnd w:id="7"/>
      <w:r>
        <w:rPr>
          <w:rFonts w:ascii="Arial" w:hAnsi="Arial" w:cs="Arial"/>
          <w:sz w:val="20"/>
          <w:szCs w:val="20"/>
        </w:rPr>
        <w:t>6.5. Дисциплины (модули) по физической культуре и спорту реализуются в рамках:</w:t>
      </w:r>
    </w:p>
    <w:p w14:paraId="03A8B2F8" w14:textId="77777777" w:rsidR="00D21F0C" w:rsidRDefault="0080602C" w:rsidP="00D21F0C">
      <w:pPr>
        <w:autoSpaceDE w:val="0"/>
        <w:autoSpaceDN w:val="0"/>
        <w:adjustRightInd w:val="0"/>
        <w:spacing w:before="200" w:after="0" w:line="240" w:lineRule="auto"/>
        <w:ind w:firstLine="540"/>
        <w:jc w:val="both"/>
        <w:rPr>
          <w:rFonts w:ascii="Arial" w:hAnsi="Arial" w:cs="Arial"/>
          <w:sz w:val="20"/>
          <w:szCs w:val="20"/>
        </w:rPr>
      </w:pPr>
      <w:hyperlink w:anchor="Par176" w:history="1">
        <w:r w:rsidR="00D21F0C">
          <w:rPr>
            <w:rFonts w:ascii="Arial" w:hAnsi="Arial" w:cs="Arial"/>
            <w:color w:val="0000FF"/>
            <w:sz w:val="20"/>
            <w:szCs w:val="20"/>
          </w:rPr>
          <w:t>базовой части</w:t>
        </w:r>
      </w:hyperlink>
      <w:r w:rsidR="00D21F0C">
        <w:rPr>
          <w:rFonts w:ascii="Arial" w:hAnsi="Arial" w:cs="Arial"/>
          <w:sz w:val="20"/>
          <w:szCs w:val="20"/>
        </w:rPr>
        <w:t xml:space="preserve"> Блока 1 "Дисциплины (модули)" программы бакалавриата в объеме не менее 72 академических часов (2 з.е.) в очной форме обучения;</w:t>
      </w:r>
    </w:p>
    <w:p w14:paraId="79E69354"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элективных дисциплин (модулей) в объеме не менее 328 академических часов. Указанные академические часы являются обязательными для освоения и в з.е. не переводятся.</w:t>
      </w:r>
    </w:p>
    <w:p w14:paraId="1DAF0969"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Дисциплины (модули) по физической культуре и спорту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14:paraId="5F08B96A"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6.6. Дисциплины (модули), относящиеся к вариативной части программы бакалавриата и практики, определяют направленность (профиль) программы бакалавриата. Набор дисциплин (модулей), относящихся к вариативной части программы бакалавриата и практик, организация определяет самостоятельно в объеме, установленном настоящим ФГОС ВО. После выбора обучающимся направленности (профиля) программы бакалавриата, набор соответствующих дисциплин (модулей) и практик становится обязательным для освоения обучающимся.</w:t>
      </w:r>
    </w:p>
    <w:p w14:paraId="6CBE0128"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6.7. В </w:t>
      </w:r>
      <w:hyperlink w:anchor="Par180" w:history="1">
        <w:r>
          <w:rPr>
            <w:rFonts w:ascii="Arial" w:hAnsi="Arial" w:cs="Arial"/>
            <w:color w:val="0000FF"/>
            <w:sz w:val="20"/>
            <w:szCs w:val="20"/>
          </w:rPr>
          <w:t>Блок 2</w:t>
        </w:r>
      </w:hyperlink>
      <w:r>
        <w:rPr>
          <w:rFonts w:ascii="Arial" w:hAnsi="Arial" w:cs="Arial"/>
          <w:sz w:val="20"/>
          <w:szCs w:val="20"/>
        </w:rPr>
        <w:t xml:space="preserve"> "Практики" входят учебная и производственная, в том числе преддипломная, практики.</w:t>
      </w:r>
    </w:p>
    <w:p w14:paraId="503F39B7"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 учебной практики:</w:t>
      </w:r>
    </w:p>
    <w:p w14:paraId="249607C2"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первичных профессиональных умений и навыков.</w:t>
      </w:r>
    </w:p>
    <w:p w14:paraId="2AB474FF"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учебной практики:</w:t>
      </w:r>
    </w:p>
    <w:p w14:paraId="67F9141B"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14:paraId="598535DC"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14:paraId="667021E5"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 производственной практики:</w:t>
      </w:r>
    </w:p>
    <w:p w14:paraId="76D13A63"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профессиональных умений и опыта профессиональной деятельности.</w:t>
      </w:r>
    </w:p>
    <w:p w14:paraId="53B9CCE4"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производственной практики:</w:t>
      </w:r>
    </w:p>
    <w:p w14:paraId="19F63A72"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14:paraId="162CE54F"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14:paraId="5365BC86"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Преддипломная практика проводится для выполнения выпускной квалификационной работы и является обязательной, если образовательная организация включила защиту выпускной квалификационной работы в состав государственной итоговой аттестации.</w:t>
      </w:r>
    </w:p>
    <w:p w14:paraId="00FE3CB2"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программ бакалавриата организация выбирает типы практик в зависимости от вида (видов) деятельности, на который (которые) ориентирована программа бакалавриата. Организация вправе предусмотреть в программе бакалавриата иные типы практик дополнительно к установленным настоящим ФГОС ВО.</w:t>
      </w:r>
    </w:p>
    <w:p w14:paraId="346B2E3D"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Учебная и (или) производственная практики могут проводиться в структурных подразделениях организации.</w:t>
      </w:r>
    </w:p>
    <w:p w14:paraId="0ED9AF22"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14:paraId="50206994"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6.8. В </w:t>
      </w:r>
      <w:hyperlink w:anchor="Par185" w:history="1">
        <w:r>
          <w:rPr>
            <w:rFonts w:ascii="Arial" w:hAnsi="Arial" w:cs="Arial"/>
            <w:color w:val="0000FF"/>
            <w:sz w:val="20"/>
            <w:szCs w:val="20"/>
          </w:rPr>
          <w:t>Блок 3</w:t>
        </w:r>
      </w:hyperlink>
      <w:r>
        <w:rPr>
          <w:rFonts w:ascii="Arial" w:hAnsi="Arial" w:cs="Arial"/>
          <w:sz w:val="20"/>
          <w:szCs w:val="20"/>
        </w:rPr>
        <w:t xml:space="preserve"> "Государственная итоговая аттестация" входит подготовка к сдаче и сдача государственного экзамена, а также защита выпускной квалификационной работы, включая подготовку к процедуре защиты и процедуру защиты (если организация включила защиту выпускной квалификационной работы в состав государственной итоговой аттестации).</w:t>
      </w:r>
    </w:p>
    <w:p w14:paraId="067F3A22"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6.9. При разработке программы бакалавриата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20 процентов </w:t>
      </w:r>
      <w:hyperlink w:anchor="Par178" w:history="1">
        <w:r>
          <w:rPr>
            <w:rFonts w:ascii="Arial" w:hAnsi="Arial" w:cs="Arial"/>
            <w:color w:val="0000FF"/>
            <w:sz w:val="20"/>
            <w:szCs w:val="20"/>
          </w:rPr>
          <w:t>вариативной части</w:t>
        </w:r>
      </w:hyperlink>
      <w:r>
        <w:rPr>
          <w:rFonts w:ascii="Arial" w:hAnsi="Arial" w:cs="Arial"/>
          <w:sz w:val="20"/>
          <w:szCs w:val="20"/>
        </w:rPr>
        <w:t xml:space="preserve"> Блока 1 "Дисциплины (модули)".</w:t>
      </w:r>
    </w:p>
    <w:p w14:paraId="59E5E099"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6.10. Количество часов, отведенных на занятия лекционного типа, в целом по </w:t>
      </w:r>
      <w:hyperlink w:anchor="Par172" w:history="1">
        <w:r>
          <w:rPr>
            <w:rFonts w:ascii="Arial" w:hAnsi="Arial" w:cs="Arial"/>
            <w:color w:val="0000FF"/>
            <w:sz w:val="20"/>
            <w:szCs w:val="20"/>
          </w:rPr>
          <w:t>Блоку 1</w:t>
        </w:r>
      </w:hyperlink>
      <w:r>
        <w:rPr>
          <w:rFonts w:ascii="Arial" w:hAnsi="Arial" w:cs="Arial"/>
          <w:sz w:val="20"/>
          <w:szCs w:val="20"/>
        </w:rPr>
        <w:t xml:space="preserve"> "Дисциплины (модули)" должно составлять не более 50 процентов от общего количества часов аудиторных занятий, отведенных на реализацию данного Блока.</w:t>
      </w:r>
    </w:p>
    <w:p w14:paraId="62E63AE7"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p>
    <w:p w14:paraId="356E8A48" w14:textId="77777777" w:rsidR="00D21F0C" w:rsidRDefault="00D21F0C" w:rsidP="00D21F0C">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VII. ТРЕБОВАНИЯ К УСЛОВИЯМ РЕАЛИЗАЦИИ</w:t>
      </w:r>
    </w:p>
    <w:p w14:paraId="6CBBC83E" w14:textId="77777777" w:rsidR="00D21F0C" w:rsidRDefault="00D21F0C" w:rsidP="00D21F0C">
      <w:pPr>
        <w:autoSpaceDE w:val="0"/>
        <w:autoSpaceDN w:val="0"/>
        <w:adjustRightInd w:val="0"/>
        <w:spacing w:line="240" w:lineRule="auto"/>
        <w:jc w:val="center"/>
        <w:rPr>
          <w:rFonts w:ascii="Arial" w:hAnsi="Arial" w:cs="Arial"/>
          <w:b/>
          <w:bCs/>
          <w:sz w:val="20"/>
          <w:szCs w:val="20"/>
        </w:rPr>
      </w:pPr>
      <w:r>
        <w:rPr>
          <w:rFonts w:ascii="Arial" w:hAnsi="Arial" w:cs="Arial"/>
          <w:b/>
          <w:bCs/>
          <w:sz w:val="20"/>
          <w:szCs w:val="20"/>
        </w:rPr>
        <w:t>ПРОГРАММЫ БАКАЛАВРИАТА</w:t>
      </w:r>
    </w:p>
    <w:p w14:paraId="7AFDD56D"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p>
    <w:p w14:paraId="76F1ADCE" w14:textId="77777777" w:rsidR="00D21F0C" w:rsidRDefault="00D21F0C" w:rsidP="00D21F0C">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7.1. Общесистемные требования к реализации программы бакалавриата.</w:t>
      </w:r>
    </w:p>
    <w:p w14:paraId="30A5B7BD"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работ обучающихся, предусмотренных учебным планом.</w:t>
      </w:r>
    </w:p>
    <w:p w14:paraId="6086A9E5"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14:paraId="2930A709"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Электронная информационно-образовательная среда организации должна обеспечивать:</w:t>
      </w:r>
    </w:p>
    <w:p w14:paraId="4A84CCE0"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доступ к учебным планам, рабочим программам дисциплин (модулей), практик, и к изданиям электронных библиотечных систем и электронным образовательным ресурсам, указанным в рабочих программах;</w:t>
      </w:r>
    </w:p>
    <w:p w14:paraId="63B48796"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фиксацию хода образовательного процесса, результатов промежуточной аттестации и результатов освоения программы бакалавриата;</w:t>
      </w:r>
    </w:p>
    <w:p w14:paraId="1FC27A02"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02CF6384"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14:paraId="692968B0"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взаимодействие между участниками образовательного процесса, в том числе синхронное и/или асинхронное взаимодействия посредством сети "Интернет".</w:t>
      </w:r>
    </w:p>
    <w:p w14:paraId="74A20872"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14:paraId="072AEC76"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14:paraId="14BE25D7"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Федеральный </w:t>
      </w:r>
      <w:hyperlink r:id="rId18" w:history="1">
        <w:r>
          <w:rPr>
            <w:rFonts w:ascii="Arial" w:hAnsi="Arial" w:cs="Arial"/>
            <w:color w:val="0000FF"/>
            <w:sz w:val="20"/>
            <w:szCs w:val="20"/>
          </w:rPr>
          <w:t>закон</w:t>
        </w:r>
      </w:hyperlink>
      <w:r>
        <w:rPr>
          <w:rFonts w:ascii="Arial" w:hAnsi="Arial" w:cs="Arial"/>
          <w:sz w:val="20"/>
          <w:szCs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28, ст. 4558), Федеральный </w:t>
      </w:r>
      <w:hyperlink r:id="rId19" w:history="1">
        <w:r>
          <w:rPr>
            <w:rFonts w:ascii="Arial" w:hAnsi="Arial" w:cs="Arial"/>
            <w:color w:val="0000FF"/>
            <w:sz w:val="20"/>
            <w:szCs w:val="20"/>
          </w:rPr>
          <w:t>закон</w:t>
        </w:r>
      </w:hyperlink>
      <w:r>
        <w:rPr>
          <w:rFonts w:ascii="Arial" w:hAnsi="Arial" w:cs="Arial"/>
          <w:sz w:val="20"/>
          <w:szCs w:val="20"/>
        </w:rP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w:t>
      </w:r>
    </w:p>
    <w:p w14:paraId="5DBE5AB5"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p>
    <w:p w14:paraId="6AAAB508"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7.1.3.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14:paraId="31EFE799"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7.1.4. В случае реализации программы бакалавриата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w:t>
      </w:r>
    </w:p>
    <w:p w14:paraId="5B949D71"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20" w:history="1">
        <w:r>
          <w:rPr>
            <w:rFonts w:ascii="Arial" w:hAnsi="Arial" w:cs="Arial"/>
            <w:color w:val="0000FF"/>
            <w:sz w:val="20"/>
            <w:szCs w:val="20"/>
          </w:rPr>
          <w:t>раздел</w:t>
        </w:r>
      </w:hyperlink>
      <w:r>
        <w:rPr>
          <w:rFonts w:ascii="Arial" w:hAnsi="Arial" w:cs="Arial"/>
          <w:sz w:val="20"/>
          <w:szCs w:val="20"/>
        </w:rPr>
        <w:t xml:space="preserve">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14:paraId="6F68CF1D"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7.1.6. Доля штатных научно-педагогических работников (в приведенных к целочисленным значениям ставок) должна составлять не менее 60 процентов от общего количества научно-педагогических работников организации.</w:t>
      </w:r>
    </w:p>
    <w:p w14:paraId="22DE8E4A"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p>
    <w:p w14:paraId="4F055F02" w14:textId="77777777" w:rsidR="00D21F0C" w:rsidRDefault="00D21F0C" w:rsidP="00D21F0C">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7.2. Требования к кадровым условиям реализации программ бакалавриата.</w:t>
      </w:r>
    </w:p>
    <w:p w14:paraId="1C1ABD6D"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7.2.1. Реализация программы бакалавриата обеспечивается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14:paraId="48E1AF13"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7.2.2. 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90 процентов.</w:t>
      </w:r>
    </w:p>
    <w:p w14:paraId="150659C0"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7.2.3.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составлять не менее 60 процентов.</w:t>
      </w:r>
    </w:p>
    <w:p w14:paraId="2FADD92B"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7.2.4. 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5 лет) в общем числе работников реализующих программу бакалавриата, должна составлять не менее 5 процентов.</w:t>
      </w:r>
    </w:p>
    <w:p w14:paraId="3B7105DC"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p>
    <w:p w14:paraId="79FAAE72" w14:textId="77777777" w:rsidR="00D21F0C" w:rsidRDefault="00D21F0C" w:rsidP="00D21F0C">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7.3. Требования к материально-техническому и учебно-методическому обеспечению программы бакалавриата.</w:t>
      </w:r>
    </w:p>
    <w:p w14:paraId="21035057"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7.3.1. 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14:paraId="172DD613"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если это предусмотрено соответствующими рабочими программам и дисциплин (модулей).</w:t>
      </w:r>
    </w:p>
    <w:p w14:paraId="547A60C8"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Перечень материально-технического обеспечения, необходимого для реализации программы бакалавриата, включает в себя учебный зал судебных заседаний, а также лабораторию, оборудованную для проведения занятий по криминалистике.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14:paraId="75DFB63D"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14:paraId="225F3D58"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14:paraId="3AC1241F"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14:paraId="1E939A39"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14:paraId="1F9031D5"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7.3.3. 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14:paraId="79D489E6"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14:paraId="69BB2E5E"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7.3.5. 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 либо техническими средствами передачи информации из имеющихся неадаптированных ресурсов.</w:t>
      </w:r>
    </w:p>
    <w:p w14:paraId="4CEEC90E"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p>
    <w:p w14:paraId="7FA3F00E" w14:textId="77777777" w:rsidR="00D21F0C" w:rsidRDefault="00D21F0C" w:rsidP="00D21F0C">
      <w:pPr>
        <w:autoSpaceDE w:val="0"/>
        <w:autoSpaceDN w:val="0"/>
        <w:adjustRightInd w:val="0"/>
        <w:spacing w:line="240" w:lineRule="auto"/>
        <w:ind w:firstLine="540"/>
        <w:jc w:val="both"/>
        <w:rPr>
          <w:rFonts w:ascii="Arial" w:hAnsi="Arial" w:cs="Arial"/>
          <w:b/>
          <w:bCs/>
          <w:sz w:val="20"/>
          <w:szCs w:val="20"/>
        </w:rPr>
      </w:pPr>
      <w:r>
        <w:rPr>
          <w:rFonts w:ascii="Arial" w:hAnsi="Arial" w:cs="Arial"/>
          <w:b/>
          <w:bCs/>
          <w:sz w:val="20"/>
          <w:szCs w:val="20"/>
        </w:rPr>
        <w:t>7.4. Требования к финансовым условиям реализации программ бакалавриата.</w:t>
      </w:r>
    </w:p>
    <w:p w14:paraId="4F3D3E59" w14:textId="77777777" w:rsidR="00D21F0C" w:rsidRDefault="00D21F0C" w:rsidP="00D21F0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7.4.1. 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21" w:history="1">
        <w:r>
          <w:rPr>
            <w:rFonts w:ascii="Arial" w:hAnsi="Arial" w:cs="Arial"/>
            <w:color w:val="0000FF"/>
            <w:sz w:val="20"/>
            <w:szCs w:val="20"/>
          </w:rPr>
          <w:t>Методикой</w:t>
        </w:r>
      </w:hyperlink>
      <w:r>
        <w:rPr>
          <w:rFonts w:ascii="Arial" w:hAnsi="Arial" w:cs="Arial"/>
          <w:sz w:val="20"/>
          <w:szCs w:val="20"/>
        </w:rPr>
        <w:t xml:space="preserve"> определения нормативных затрат на оказание государственных услуг по реализации образовательных программ высшего образования по специальностям (направлениям подготовки) и укрупненным группам специальностей (направлений подготовки), утвержденной приказом Министерства образования и науки Российской Федерации от 30 октября 2015 г. N 1272 (зарегистрирован Министерством юстиции Российской Федерации 30 ноября 2015 г., регистрационный N 39898).</w:t>
      </w:r>
    </w:p>
    <w:p w14:paraId="7B8DC082"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p>
    <w:p w14:paraId="081F35D0" w14:textId="77777777" w:rsidR="00D21F0C" w:rsidRDefault="00D21F0C" w:rsidP="00D21F0C">
      <w:pPr>
        <w:autoSpaceDE w:val="0"/>
        <w:autoSpaceDN w:val="0"/>
        <w:adjustRightInd w:val="0"/>
        <w:spacing w:after="0" w:line="240" w:lineRule="auto"/>
        <w:ind w:firstLine="540"/>
        <w:jc w:val="both"/>
        <w:rPr>
          <w:rFonts w:ascii="Arial" w:hAnsi="Arial" w:cs="Arial"/>
          <w:sz w:val="20"/>
          <w:szCs w:val="20"/>
        </w:rPr>
      </w:pPr>
    </w:p>
    <w:p w14:paraId="30602655" w14:textId="77777777" w:rsidR="00D21F0C" w:rsidRDefault="00D21F0C" w:rsidP="00D21F0C">
      <w:pPr>
        <w:pBdr>
          <w:top w:val="single" w:sz="6" w:space="0" w:color="auto"/>
        </w:pBdr>
        <w:autoSpaceDE w:val="0"/>
        <w:autoSpaceDN w:val="0"/>
        <w:adjustRightInd w:val="0"/>
        <w:spacing w:before="100" w:after="100" w:line="240" w:lineRule="auto"/>
        <w:jc w:val="both"/>
        <w:rPr>
          <w:rFonts w:ascii="Arial" w:hAnsi="Arial" w:cs="Arial"/>
          <w:sz w:val="2"/>
          <w:szCs w:val="2"/>
        </w:rPr>
      </w:pPr>
    </w:p>
    <w:p w14:paraId="53C9F84D" w14:textId="77777777" w:rsidR="00803988" w:rsidRDefault="0080602C"/>
    <w:sectPr w:rsidR="00803988" w:rsidSect="006F5D8F">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F0C"/>
    <w:rsid w:val="005D6EBB"/>
    <w:rsid w:val="005F0BF9"/>
    <w:rsid w:val="006C3239"/>
    <w:rsid w:val="0080602C"/>
    <w:rsid w:val="00B16EAC"/>
    <w:rsid w:val="00D21F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89CA8"/>
  <w15:chartTrackingRefBased/>
  <w15:docId w15:val="{EEF22346-6E4D-475E-A0B5-F57868076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D6D503408EB374BD1B667ECB3BD63AD089A5179D1FE0346FB711F2E4E65555BF6249AF611F0B0241ECF9BE6Cv3ZBI" TargetMode="External"/><Relationship Id="rId13" Type="http://schemas.openxmlformats.org/officeDocument/2006/relationships/hyperlink" Target="consultantplus://offline/ref=13D6D503408EB374BD1B667ECB3BD63AD38AA116961EE0346FB711F2E4E65555AD6211A3601A140044F9AFEF2A6FD0AB5ECE59FC275C0DF6v8Z0I" TargetMode="External"/><Relationship Id="rId18" Type="http://schemas.openxmlformats.org/officeDocument/2006/relationships/hyperlink" Target="consultantplus://offline/ref=13D6D503408EB374BD1B667ECB3BD63AD28FA0179D1AE0346FB711F2E4E65555BF6249AF611F0B0241ECF9BE6Cv3ZBI" TargetMode="External"/><Relationship Id="rId3" Type="http://schemas.openxmlformats.org/officeDocument/2006/relationships/webSettings" Target="webSettings.xml"/><Relationship Id="rId21" Type="http://schemas.openxmlformats.org/officeDocument/2006/relationships/hyperlink" Target="consultantplus://offline/ref=13D6D503408EB374BD1B667ECB3BD63AD080AA1D9419E0346FB711F2E4E65555AD6211A3601A150344F9AFEF2A6FD0AB5ECE59FC275C0DF6v8Z0I" TargetMode="External"/><Relationship Id="rId7" Type="http://schemas.openxmlformats.org/officeDocument/2006/relationships/hyperlink" Target="consultantplus://offline/ref=13D6D503408EB374BD1B667ECB3BD63AD380A4129415E0346FB711F2E4E65555AD6211A3601A150641F9AFEF2A6FD0AB5ECE59FC275C0DF6v8Z0I" TargetMode="External"/><Relationship Id="rId12" Type="http://schemas.openxmlformats.org/officeDocument/2006/relationships/hyperlink" Target="consultantplus://offline/ref=13D6D503408EB374BD1B667ECB3BD63AD38AA116961EE0346FB711F2E4E65555AD6211A3601A140045F9AFEF2A6FD0AB5ECE59FC275C0DF6v8Z0I" TargetMode="External"/><Relationship Id="rId17" Type="http://schemas.openxmlformats.org/officeDocument/2006/relationships/hyperlink" Target="consultantplus://offline/ref=13D6D503408EB374BD1B667ECB3BD63AD380AA129718E0346FB711F2E4E65555AD6211A3601A150245F9AFEF2A6FD0AB5ECE59FC275C0DF6v8Z0I" TargetMode="External"/><Relationship Id="rId2" Type="http://schemas.openxmlformats.org/officeDocument/2006/relationships/settings" Target="settings.xml"/><Relationship Id="rId16" Type="http://schemas.openxmlformats.org/officeDocument/2006/relationships/hyperlink" Target="consultantplus://offline/ref=13D6D503408EB374BD1B667ECB3BD63AD38AA116961EE0346FB711F2E4E65555AD6211A3601A14004BF9AFEF2A6FD0AB5ECE59FC275C0DF6v8Z0I" TargetMode="External"/><Relationship Id="rId20" Type="http://schemas.openxmlformats.org/officeDocument/2006/relationships/hyperlink" Target="consultantplus://offline/ref=13D6D503408EB374BD1B667ECB3BD63AD089A110941BE0346FB711F2E4E65555AD6211A3601A150343F9AFEF2A6FD0AB5ECE59FC275C0DF6v8Z0I" TargetMode="External"/><Relationship Id="rId1" Type="http://schemas.openxmlformats.org/officeDocument/2006/relationships/styles" Target="styles.xml"/><Relationship Id="rId6" Type="http://schemas.openxmlformats.org/officeDocument/2006/relationships/hyperlink" Target="consultantplus://offline/ref=13D6D503408EB374BD1B667ECB3BD63AD381A512901EE0346FB711F2E4E65555AD6211A3601A150442F9AFEF2A6FD0AB5ECE59FC275C0DF6v8Z0I" TargetMode="External"/><Relationship Id="rId11" Type="http://schemas.openxmlformats.org/officeDocument/2006/relationships/hyperlink" Target="consultantplus://offline/ref=13D6D503408EB374BD1B667ECB3BD63AD380AA129718E0346FB711F2E4E65555AD6211A3601A150245F9AFEF2A6FD0AB5ECE59FC275C0DF6v8Z0I" TargetMode="External"/><Relationship Id="rId5" Type="http://schemas.openxmlformats.org/officeDocument/2006/relationships/hyperlink" Target="consultantplus://offline/ref=13D6D503408EB374BD1B667ECB3BD63AD380AA129718E0346FB711F2E4E65555AD6211A3601A150245F9AFEF2A6FD0AB5ECE59FC275C0DF6v8Z0I" TargetMode="External"/><Relationship Id="rId15" Type="http://schemas.openxmlformats.org/officeDocument/2006/relationships/hyperlink" Target="consultantplus://offline/ref=13D6D503408EB374BD1B667ECB3BD63AD28BA715901DE0346FB711F2E4E65555AD6211A36018160B43F9AFEF2A6FD0AB5ECE59FC275C0DF6v8Z0I" TargetMode="External"/><Relationship Id="rId23" Type="http://schemas.openxmlformats.org/officeDocument/2006/relationships/theme" Target="theme/theme1.xml"/><Relationship Id="rId10" Type="http://schemas.openxmlformats.org/officeDocument/2006/relationships/hyperlink" Target="consultantplus://offline/ref=13D6D503408EB374BD1B667ECB3BD63AD38AA116961EE0346FB711F2E4E65555AD6211A3601A140047F9AFEF2A6FD0AB5ECE59FC275C0DF6v8Z0I" TargetMode="External"/><Relationship Id="rId19" Type="http://schemas.openxmlformats.org/officeDocument/2006/relationships/hyperlink" Target="consultantplus://offline/ref=13D6D503408EB374BD1B667ECB3BD63AD28FA11C9615E0346FB711F2E4E65555BF6249AF611F0B0241ECF9BE6Cv3ZBI" TargetMode="External"/><Relationship Id="rId4" Type="http://schemas.openxmlformats.org/officeDocument/2006/relationships/hyperlink" Target="consultantplus://offline/ref=13D6D503408EB374BD1B667ECB3BD63AD38AA116961EE0346FB711F2E4E65555AD6211A3601A140047F9AFEF2A6FD0AB5ECE59FC275C0DF6v8Z0I" TargetMode="External"/><Relationship Id="rId9" Type="http://schemas.openxmlformats.org/officeDocument/2006/relationships/hyperlink" Target="consultantplus://offline/ref=13D6D503408EB374BD1B667ECB3BD63AD389A01D9319E0346FB711F2E4E65555AD6211A3601A140645F9AFEF2A6FD0AB5ECE59FC275C0DF6v8Z0I" TargetMode="External"/><Relationship Id="rId14" Type="http://schemas.openxmlformats.org/officeDocument/2006/relationships/hyperlink" Target="consultantplus://offline/ref=13D6D503408EB374BD1B667ECB3BD63AD380A4119E4BB7363EE21FF7ECB60F45BB2B1DA77E1A171C41F2F9vBZF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5188</Words>
  <Characters>29578</Characters>
  <Application>Microsoft Office Word</Application>
  <DocSecurity>0</DocSecurity>
  <Lines>246</Lines>
  <Paragraphs>69</Paragraphs>
  <ScaleCrop>false</ScaleCrop>
  <Company/>
  <LinksUpToDate>false</LinksUpToDate>
  <CharactersWithSpaces>34697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Анатольевна Петрова</dc:creator>
  <cp:keywords/>
  <dc:description/>
  <cp:lastModifiedBy>Елена Анатольевна Петрова</cp:lastModifiedBy>
  <cp:revision>3</cp:revision>
  <dcterms:created xsi:type="dcterms:W3CDTF">2021-02-15T08:45:00Z</dcterms:created>
  <dcterms:modified xsi:type="dcterms:W3CDTF">2021-02-15T08:49:00Z</dcterms:modified>
</cp:coreProperties>
</file>