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25 августа 2020 г. N 59430</w:t>
      </w:r>
    </w:p>
    <w:p w:rsidR="00F755D4" w:rsidRDefault="00F755D4" w:rsidP="00F755D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12 августа 2020 г. N 994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54.03.04 РЕСТАВРАЦИЯ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75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54.03.04 Реставрация (далее - стандарт).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54.03.04 Реставрация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6 марта 2015 г. N 180 (зарегистрирован Министерством юстиции Российской Федерации 26 марта 2015 г. N 36568), с изменениями, внесенными приказом Министерства образования и науки Российской Федерации от 9 сентября 2015 г</w:t>
      </w:r>
      <w:proofErr w:type="gramEnd"/>
      <w:r>
        <w:rPr>
          <w:rFonts w:ascii="Arial" w:hAnsi="Arial" w:cs="Arial"/>
          <w:sz w:val="20"/>
          <w:szCs w:val="20"/>
        </w:rPr>
        <w:t>. N 999 (зарегистрирован Министерством юстиции Российской Федерации 9 октября 2015 г., регистрационный N 39274), прекращается 31 декабря 2020 года.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12 августа 2020 г. N 994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54.03.04 РЕСТАВРАЦИЯ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75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54.03.04 Реставрация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формах.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исключительно электронного обучения, дистанционных образовательных технологий не допускается &lt;1&gt;.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Часть 3 статьи 16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&lt;2&gt;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1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5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61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5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70"/>
      <w:bookmarkEnd w:id="3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&lt;3&gt; и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01</w:t>
        </w:r>
      </w:hyperlink>
      <w:r>
        <w:rPr>
          <w:rFonts w:ascii="Arial" w:hAnsi="Arial" w:cs="Arial"/>
          <w:sz w:val="20"/>
          <w:szCs w:val="20"/>
        </w:rPr>
        <w:t xml:space="preserve"> Образование и наука (в сфере дошкольного, начального общего, основного общего, среднего общего образования, дополнительного образования; научных исследований);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04</w:t>
        </w:r>
      </w:hyperlink>
      <w:r>
        <w:rPr>
          <w:rFonts w:ascii="Arial" w:hAnsi="Arial" w:cs="Arial"/>
          <w:sz w:val="20"/>
          <w:szCs w:val="20"/>
        </w:rPr>
        <w:t xml:space="preserve"> Культура и искусство (в сфере реставрации предметов культурного и исторического наследия);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10</w:t>
        </w:r>
      </w:hyperlink>
      <w:r>
        <w:rPr>
          <w:rFonts w:ascii="Arial" w:hAnsi="Arial" w:cs="Arial"/>
          <w:sz w:val="20"/>
          <w:szCs w:val="20"/>
        </w:rPr>
        <w:t xml:space="preserve"> Архитектура, проектирование, геодезия, топография и дизайн (в сфере реставрации и реконструкции историко-архитектурного наследия).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8"/>
      <w:bookmarkEnd w:id="4"/>
      <w:r>
        <w:rPr>
          <w:rFonts w:ascii="Arial" w:hAnsi="Arial" w:cs="Arial"/>
          <w:sz w:val="20"/>
          <w:szCs w:val="20"/>
        </w:rPr>
        <w:lastRenderedPageBreak/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проектный;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производственно-технологический;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экспертно-аналитический;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педагогический.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(или) сферу (сферы) профессиональной деятельности выпускников;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10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6"/>
        <w:gridCol w:w="4248"/>
        <w:gridCol w:w="3402"/>
      </w:tblGrid>
      <w:tr w:rsidR="00F755D4"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755D4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104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190</w:t>
            </w:r>
          </w:p>
        </w:tc>
      </w:tr>
      <w:tr w:rsidR="00F755D4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07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20</w:t>
            </w:r>
          </w:p>
        </w:tc>
      </w:tr>
      <w:tr w:rsidR="00F755D4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10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F755D4"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6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21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геодезическая практика;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обмерная практика;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художественная практика.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производственная (реставрационная) практика;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практика;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21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21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10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 в том числе: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дисциплины (модули), указанные в </w:t>
      </w:r>
      <w:hyperlink w:anchor="Par116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в часть, формируемую участниками образовательных отношений.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60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2.11. Реализация части, (частей)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направленной (направленных) на подготовку выпускников к творческой профессиональной деятельности, и проведение государственной итоговой аттестации, не допускается с применением электронного обучения, дистанционных образовательных технологий.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2.12.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аудиторная контактная работа предусматривает групповую работу обучающихся с преподавателем (в группах численностью от двух человек) и индивидуальную работу обучающихся с преподавателем.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Объем контактной работы обучающихся с педагогическими работниками Организации при проведении учебных занятий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должен составлять в очной форме обучения - не менее 30 процентов, в очно-заочной форме обучения - от 10 процентов до 20 процентов, в заочной форме обучения - от 5 процентов до 10 процентов общего объема времени, отводимого на реализацию дисциплин (модулей).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2"/>
        <w:gridCol w:w="6236"/>
      </w:tblGrid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Межкультурное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взаимодействие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общества в социально-историческом, этическом и философском контекстах</w:t>
            </w:r>
          </w:p>
        </w:tc>
      </w:tr>
      <w:tr w:rsidR="00F755D4"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F755D4"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Инклюзивная компетентность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2"/>
        <w:gridCol w:w="6236"/>
      </w:tblGrid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общепрофессиональной компетенции выпускника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Профессиональная ориентация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знания в области истории и, теории искусств, архитектуры и реставрации памятников культуры и искусства, рассматривать произведения искусства и архитектуры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Научные исследования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ОПК-2.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современные методы исследования объектов культурного наследия для консервационных и реставрационных работ; выполнять отдельные виды работ при проведении реставрационных научных исследований; анализировать и обобщать результаты научных исследований, оценивать полученную информацию и применять на практике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Реставрация предметов и объектов культурного и исторического наследия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составлять техническую документацию, необходимую для реставрации (консервации, реконструкции) предмета или объекта материальной культуры; осуществлять, разрабатывать и подбирать методики, технологии и материалы; обосновывать принятие конкретного технического решения при проведении консервационных и реставрационных работ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Информационно-коммуникационные технологии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ОПК-4.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F755D4">
        <w:tc>
          <w:tcPr>
            <w:tcW w:w="9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(в ред. </w:t>
            </w: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Законодательное обеспечение охраны памятников культурного наследия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нормативные правовые акты по реставрации, реконструкции, воссоздании и охране памятников культуры; применять правила по охране труда; составлять отчеты по итогам проделанной работы с учетом конкретного технического решения при проведении консервационных и реставрационных работ</w:t>
            </w:r>
          </w:p>
        </w:tc>
      </w:tr>
      <w:tr w:rsidR="00F755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культурная политика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ориентироваться в проблематике современной культурной политики Российской Федерации</w:t>
            </w:r>
          </w:p>
        </w:tc>
      </w:tr>
    </w:tbl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79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&lt;4&gt;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&lt;5&gt;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</w:t>
      </w:r>
      <w:proofErr w:type="gramStart"/>
      <w:r>
        <w:rPr>
          <w:rFonts w:ascii="Arial" w:hAnsi="Arial" w:cs="Arial"/>
          <w:sz w:val="20"/>
          <w:szCs w:val="20"/>
        </w:rPr>
        <w:t xml:space="preserve">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ar70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ВО.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10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 xml:space="preserve">&lt;6&gt; Федеральный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</w:t>
      </w:r>
      <w:r>
        <w:rPr>
          <w:rFonts w:ascii="Arial" w:hAnsi="Arial" w:cs="Arial"/>
          <w:sz w:val="20"/>
          <w:szCs w:val="20"/>
        </w:rPr>
        <w:lastRenderedPageBreak/>
        <w:t xml:space="preserve">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К педагогическим работникам и лицам, привлекаемым к образовательной деятельности Организации на иных условиях, с учеными степенями и (или) учеными званиями приравниваются лица без ученых степеней и званий, имеющие государственные почетные звания (народный художник Российской Федерации, заслуженный деятель искусств Российской Федерации, заслуженный художник Российской Федерации, заслуженный работник культуры Российской Федерации); лауреаты государственных премий в области культуры и искусства;</w:t>
      </w:r>
      <w:proofErr w:type="gramEnd"/>
      <w:r>
        <w:rPr>
          <w:rFonts w:ascii="Arial" w:hAnsi="Arial" w:cs="Arial"/>
          <w:sz w:val="20"/>
          <w:szCs w:val="20"/>
        </w:rPr>
        <w:t xml:space="preserve"> обладатели премий Правительства Российской Федерации в области культуры и искусства, действительные и почетные члены, члены-корреспонденты Российской академии художеств, Российской академии архитектуры и строительных наук; члены Союза художников Российской Федерации, Творческого союза художников Российской Федерации, Союза дизайнеров Российской Федерации, Союза архитекторов Российской Федерации.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&lt;7&gt;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755D4" w:rsidRDefault="00F755D4" w:rsidP="00F755D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</w:t>
      </w:r>
      <w:r>
        <w:rPr>
          <w:rFonts w:ascii="Arial" w:hAnsi="Arial" w:cs="Arial"/>
          <w:sz w:val="20"/>
          <w:szCs w:val="20"/>
        </w:rPr>
        <w:lastRenderedPageBreak/>
        <w:t>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t>Приложение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образовательному стандарту </w:t>
      </w:r>
      <w:proofErr w:type="gramStart"/>
      <w:r>
        <w:rPr>
          <w:rFonts w:ascii="Arial" w:hAnsi="Arial" w:cs="Arial"/>
          <w:sz w:val="20"/>
          <w:szCs w:val="20"/>
        </w:rPr>
        <w:t>высшего</w:t>
      </w:r>
      <w:proofErr w:type="gramEnd"/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подготовки 54.03.04 Реставрация,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 Министерства науки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 Российской Федерации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12 августа 2020 г. N 994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79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F755D4" w:rsidRDefault="00F755D4" w:rsidP="00F755D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54.03.04 РЕСТАВРАЦИЯ</w:t>
      </w:r>
    </w:p>
    <w:p w:rsidR="00F755D4" w:rsidRDefault="00F755D4" w:rsidP="00F75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67"/>
        <w:gridCol w:w="6066"/>
      </w:tblGrid>
      <w:tr w:rsidR="00F755D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F755D4"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Образование и наука</w:t>
            </w:r>
          </w:p>
        </w:tc>
      </w:tr>
      <w:tr w:rsidR="00F755D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изменениями, внесенными приказами Министерства труда и социальной защиты Российской Федерации от 25 декабря 2014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г. N 1115н (зарегистрирован Министерством юстиции Российской Федерации 19 февраля 2015 г., регистрационный N 36091) и от 5 августа 2016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F755D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  <w:tr w:rsidR="00F755D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D4" w:rsidRDefault="00F755D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профессионального обучения, профессионального образования и дополнительного профессионального образования", утвержденный приказом Министерства труда и социальной защиты Российской Федерации от 8 сентября 2015 г. N 608н (зарегистрирован Министерством юстиции Российской Федерации 24 сентября 2015 г., регистрационный N 38993)</w:t>
            </w:r>
          </w:p>
        </w:tc>
      </w:tr>
    </w:tbl>
    <w:p w:rsidR="002A5940" w:rsidRDefault="00F755D4"/>
    <w:sectPr w:rsidR="002A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E2"/>
    <w:rsid w:val="00671E61"/>
    <w:rsid w:val="00866DC1"/>
    <w:rsid w:val="00F320E2"/>
    <w:rsid w:val="00F7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BDEF99863699788EF4559B921A2DC8472603517749414E3A0597073B9E434A681034318710BE1FD4EE19ED93042280CC83B5C85211ECB1D50AL" TargetMode="External"/><Relationship Id="rId13" Type="http://schemas.openxmlformats.org/officeDocument/2006/relationships/hyperlink" Target="consultantplus://offline/ref=38BDEF99863699788EF4559B921A2DC8442F00537440414E3A0597073B9E434A681034318710BE1BD7EE19ED93042280CC83B5C85211ECB1D50AL" TargetMode="External"/><Relationship Id="rId18" Type="http://schemas.openxmlformats.org/officeDocument/2006/relationships/hyperlink" Target="consultantplus://offline/ref=38BDEF99863699788EF4559B921A2DC8472A025D7140414E3A0597073B9E434A7A106C3D8719A01EDFFB4FBCD5D500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8BDEF99863699788EF4559B921A2DC8452601517144414E3A0597073B9E434A681034318710B71AD0EE19ED93042280CC83B5C85211ECB1D50AL" TargetMode="External"/><Relationship Id="rId7" Type="http://schemas.openxmlformats.org/officeDocument/2006/relationships/hyperlink" Target="consultantplus://offline/ref=38BDEF99863699788EF4559B921A2DC8452C06527646414E3A0597073B9E434A681034318710BE19D5EE19ED93042280CC83B5C85211ECB1D50AL" TargetMode="External"/><Relationship Id="rId12" Type="http://schemas.openxmlformats.org/officeDocument/2006/relationships/hyperlink" Target="consultantplus://offline/ref=38BDEF99863699788EF4559B921A2DC8442F00537440414E3A0597073B9E434A681034318710BE1AD0EE19ED93042280CC83B5C85211ECB1D50AL" TargetMode="External"/><Relationship Id="rId17" Type="http://schemas.openxmlformats.org/officeDocument/2006/relationships/hyperlink" Target="consultantplus://offline/ref=38BDEF99863699788EF4559B921A2DC8442F00537440414E3A0597073B9E434A681034318710BE1ED1EE19ED93042280CC83B5C85211ECB1D50AL" TargetMode="External"/><Relationship Id="rId25" Type="http://schemas.openxmlformats.org/officeDocument/2006/relationships/hyperlink" Target="consultantplus://offline/ref=38BDEF99863699788EF4559B921A2DC84726025C7341414E3A0597073B9E434A681034318710BE1FD7EE19ED93042280CC83B5C85211ECB1D50A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8BDEF99863699788EF4559B921A2DC8452601547149414E3A0597073B9E434A681034318713BA1DD0EE19ED93042280CC83B5C85211ECB1D50AL" TargetMode="External"/><Relationship Id="rId20" Type="http://schemas.openxmlformats.org/officeDocument/2006/relationships/hyperlink" Target="consultantplus://offline/ref=38BDEF99863699788EF4559B921A2DC845260D557F43414E3A0597073B9E434A7A106C3D8719A01EDFFB4FBCD5D500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BDEF99863699788EF4559B921A2DC8452606517F43414E3A0597073B9E434A681034318710BE1BDEEE19ED93042280CC83B5C85211ECB1D50AL" TargetMode="External"/><Relationship Id="rId11" Type="http://schemas.openxmlformats.org/officeDocument/2006/relationships/hyperlink" Target="consultantplus://offline/ref=38BDEF99863699788EF4559B921A2DC845260D557144414E3A0597073B9E434A681034318710BC1ADEEE19ED93042280CC83B5C85211ECB1D50AL" TargetMode="External"/><Relationship Id="rId24" Type="http://schemas.openxmlformats.org/officeDocument/2006/relationships/hyperlink" Target="consultantplus://offline/ref=38BDEF99863699788EF4559B921A2DC8452E015C7649414E3A0597073B9E434A681034318710BE1FD7EE19ED93042280CC83B5C85211ECB1D50AL" TargetMode="External"/><Relationship Id="rId5" Type="http://schemas.openxmlformats.org/officeDocument/2006/relationships/hyperlink" Target="consultantplus://offline/ref=38BDEF99863699788EF4559B921A2DC8452601547149414E3A0597073B9E434A681034318713BA1DD1EE19ED93042280CC83B5C85211ECB1D50AL" TargetMode="External"/><Relationship Id="rId15" Type="http://schemas.openxmlformats.org/officeDocument/2006/relationships/hyperlink" Target="consultantplus://offline/ref=38BDEF99863699788EF4559B921A2DC8442F00537440414E3A0597073B9E434A681034318710BE18DFEE19ED93042280CC83B5C85211ECB1D50AL" TargetMode="External"/><Relationship Id="rId23" Type="http://schemas.openxmlformats.org/officeDocument/2006/relationships/hyperlink" Target="consultantplus://offline/ref=38BDEF99863699788EF4559B921A2DC8442E075C7645414E3A0597073B9E434A681034318710BE1FD7EE19ED93042280CC83B5C85211ECB1D50AL" TargetMode="External"/><Relationship Id="rId10" Type="http://schemas.openxmlformats.org/officeDocument/2006/relationships/hyperlink" Target="consultantplus://offline/ref=38BDEF99863699788EF4559B921A2DC845260D557144414E3A0597073B9E434A681034328617B54A86A118B1D7583180CD83B7C04ED102L" TargetMode="External"/><Relationship Id="rId19" Type="http://schemas.openxmlformats.org/officeDocument/2006/relationships/hyperlink" Target="consultantplus://offline/ref=38BDEF99863699788EF4559B921A2DC845260D527048414E3A0597073B9E434A7A106C3D8719A01EDFFB4FBCD5D50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BDEF99863699788EF4559B921A2DC8452601547149414E3A0597073B9E434A681034318713BA1DD1EE19ED93042280CC83B5C85211ECB1D50AL" TargetMode="External"/><Relationship Id="rId14" Type="http://schemas.openxmlformats.org/officeDocument/2006/relationships/hyperlink" Target="consultantplus://offline/ref=38BDEF99863699788EF4559B921A2DC8442F00537440414E3A0597073B9E434A681034318710BE1BD1EE19ED93042280CC83B5C85211ECB1D50AL" TargetMode="External"/><Relationship Id="rId22" Type="http://schemas.openxmlformats.org/officeDocument/2006/relationships/hyperlink" Target="consultantplus://offline/ref=38BDEF99863699788EF4559B921A2DC8442F00537440414E3A0597073B9E434A681034318710BE1BD7EE19ED93042280CC83B5C85211ECB1D50A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5822</Words>
  <Characters>33191</Characters>
  <Application>Microsoft Office Word</Application>
  <DocSecurity>0</DocSecurity>
  <Lines>276</Lines>
  <Paragraphs>77</Paragraphs>
  <ScaleCrop>false</ScaleCrop>
  <Company/>
  <LinksUpToDate>false</LinksUpToDate>
  <CharactersWithSpaces>38936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2021-08-09T11:51:00Z</dcterms:created>
  <dcterms:modified xsi:type="dcterms:W3CDTF">2021-08-09T11:52:00Z</dcterms:modified>
</cp:coreProperties>
</file>