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15 апреля 2015 г. N 36854</w:t>
      </w:r>
    </w:p>
    <w:p w:rsidR="006A21A9" w:rsidRDefault="006A21A9" w:rsidP="006A21A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30 марта 2015 г. N 322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НАПРАВЛЕНИЮ ПОДГОТОВКИ 38.04.02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МЕНЕДЖМЕНТ (УРОВЕНЬ МАГИСТРАТУРЫ)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6A21A9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Приказов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09.09.2015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999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13.07.2017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653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</w:tr>
    </w:tbl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27, ст. 3776), и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38.04.02 Менеджмент (уровень магистратуры).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18 ноября 2009 г. N 636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080200 Менеджмент (квалификация (степень) "магистр")" (зарегистрирован Министерством юстиции Российской Федерации 16 декабря 2009 г., регистрационный N 15653);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пункт 72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"магистр",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Д.В.ЛИВАНОВ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30 марта 2015 г. N 322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ФЕДЕРАЛЬНЫЙ ГОСУДАРСТВЕННЫЙ ОБРАЗОВАТЕЛЬНЫЙ СТАНДАРТ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УРОВЕНЬ ВЫСШЕГО ОБРАЗОВАНИЯ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МАГИСТРАТУРА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НАПРАВЛЕНИЕ ПОДГОТОВКИ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38.04.02 МЕНЕДЖМЕНТ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6A21A9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Приказов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09.09.2015 </w:t>
            </w: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999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13.07.2017 </w:t>
            </w: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653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</w:tr>
    </w:tbl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ОБЛАСТЬ ПРИМЕНЕНИЯ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магистратуры по направлению подготовки 38.04.02 Менеджмент (далее соответственно - программа магистратуры, направление подготовки).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II. ИСПОЛЬЗУЕМЫЕ СОКРАЩЕНИЯ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 xml:space="preserve"> - общекультурные компетенции;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федеральный государственный образовательный стандарт высшего образования;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ХАРАКТЕРИСТИКА НАПРАВЛЕНИЯ ПОДГОТОВКИ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Получение образования по программе магистратуры допускается только в образовательной организации высшего образования и научной организации (далее - организация).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proofErr w:type="gramStart"/>
      <w:r>
        <w:rPr>
          <w:rFonts w:ascii="Arial" w:hAnsi="Arial" w:cs="Arial"/>
          <w:sz w:val="20"/>
          <w:szCs w:val="20"/>
        </w:rPr>
        <w:t>Обучение по программе магистратуры в организации осуществляется в очной, очно-заочной и заочной формах обучения.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09.09.2015 N 999)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магистратуры составляет 120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.) вне зависимости от формы обучения, применяемых образовательных технологий, реализации программы магистратуры с использованием сетевой формы, реализации программы магистратуры по индивидуальному учебному плану, в том числе ускоренному обучению.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 Срок получения образования по программе магистратуры: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2 года. Объем программы магистратуры в очной форме обучения, реализуемый за один учебный год, составляет 60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вне зависимости от применяемых образовательных технологий увеличивается не менее чем на 3 месяца и не более чем на полгода по сравнению со сроком получения образования по очной форме обучения;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09.09.2015 N 999)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обучения. При обучении по индивидуальному учебному плану лиц с ограниченными возможностями здоровья может быть </w:t>
      </w:r>
      <w:proofErr w:type="gramStart"/>
      <w:r>
        <w:rPr>
          <w:rFonts w:ascii="Arial" w:hAnsi="Arial" w:cs="Arial"/>
          <w:sz w:val="20"/>
          <w:szCs w:val="20"/>
        </w:rPr>
        <w:t>увеличен</w:t>
      </w:r>
      <w:proofErr w:type="gramEnd"/>
      <w:r>
        <w:rPr>
          <w:rFonts w:ascii="Arial" w:hAnsi="Arial" w:cs="Arial"/>
          <w:sz w:val="20"/>
          <w:szCs w:val="20"/>
        </w:rPr>
        <w:t xml:space="preserve"> по их желанию не более чем на полгода по сравнению со сроком, установленным для соответствующей формы обучения. Объем программы магистратуры </w:t>
      </w:r>
      <w:proofErr w:type="gramStart"/>
      <w:r>
        <w:rPr>
          <w:rFonts w:ascii="Arial" w:hAnsi="Arial" w:cs="Arial"/>
          <w:sz w:val="20"/>
          <w:szCs w:val="20"/>
        </w:rPr>
        <w:t>за один учебный год при обучении по индивидуальному учебному плану вне зависимости от формы</w:t>
      </w:r>
      <w:proofErr w:type="gramEnd"/>
      <w:r>
        <w:rPr>
          <w:rFonts w:ascii="Arial" w:hAnsi="Arial" w:cs="Arial"/>
          <w:sz w:val="20"/>
          <w:szCs w:val="20"/>
        </w:rPr>
        <w:t xml:space="preserve">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Конкретный срок получения образования и объем программы магистратуры, реализуемый за один учебный год, в очно-заочной или заочной формах обучения, а также по индивидуальному учебному плану определяются организацией самостоятельно в пределах сроков, установленных настоящим пунктом.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09.09.2015 N 999)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При реализации программы магистратуры организация вправе применять электронное обучение и дистанционные образовательные технологии.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Реализация программы магистратуры возможна с использованием сетевой формы.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3.6. Образовательная деятельность по программе магистратуры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IV. ХАРАКТЕРИСТИКА ПРОФЕССИОНАЛЬНОЙ ДЕЯТЕЛЬНОСТИ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ВЫПУСКНИКОВ, ОСВОИВШИХ ПРОГРАММУ МАГИСТРАТУРЫ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Область профессиональной деятельности выпускников, освоивших программу магистратуры, включает: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управленческую деятельность в организациях любой организационно-правовой формы, в которых выпускники работают в качестве исполнителей или руководителей в различных службах аппарата управления;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управленческую деятельность в органах государственного и муниципального управления;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предпринимательскую и организационную деятельность в структурах, в которых выпускники являются предпринимателями, создающими и развивающими собственное дело;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научно-исследовательскую деятельность в научных организациях, связанных с решением управленческих проблем;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научно-исследовательскую и преподавательскую деятельность в образовательных организациях высшего образования и организациях дополнительного профессионального образования.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 Объектами профессиональной деятельности выпускников, освоивших программу магистратуры, являются: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процессы управления организациями различных организационно-правовых форм;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процессы государственного и муниципального управления;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научно-исследовательские процессы.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 Виды профессиональной деятельности, к которым готовятся выпускники, освоившие программу магистратуры: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аналитическая;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педагогическая.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разработке и реализации программы магистратуры организация ориентируется на конкретный вид (виды) профессиональной деятельности, к которому (которым) готовится магистр, исходя из потребностей рынка труда, научно-исследовательских и материально-технических ресурсов организации.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Программа магистратуры формируется организацией в зависимости от видов деятельности и требований к результатам освоения образовательной программы: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ориентированной на научно-исследовательский и (или) педагогический вид (виды) профессиональной деятельности как основной (основные) (далее - программа академической магистратуры);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ориентированной на производственно-технологический, практико-ориентированный, прикладной вид (виды) профессиональной деятельности как основной (основные) (далее - программа прикладной магистратуры).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 Выпускник, освоивший программу магистратуры, в соответствии с видом (видами) профессиональной деятельности, на который (которые) ориентирована программа магистратуры, готов решать следующие профессиональные задачи: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стратегий развития организаций и их отдельных подразделений;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руководство подразделениями предприятий и организаций разных форм собственности, органов государственной и муниципальной власти;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творческих коллективов (команд) для решения организационно-управленческих задач и руководство ими;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аналитическая деятельность: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поиск, анализ и оценка информации для подготовки и принятия управленческих решений;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анализ существующих форм организации и процессов управления, разработка и обоснование предложений по их совершенствованию;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оценки эффективности проектов с учетом фактора неопределенности;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проведения научных исследований: определение заданий для групп и отдельных исполнителей, выбор инструментария исследований, анализ их результатов, сбор, обработка, анализ и систематизация информации по теме исследования, подготовка обзоров и отчетов по теме исследования;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моделей исследуемых процессов, явлений и объектов, относящихся к сфере профессиональной деятельности, оценка и интерпретация полученных результатов;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выявление и формулирование актуальных научных проблем;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обзоров, отчетов и научных публикаций;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преподавание управленческих дисциплин и разработка соответствующих учебно-методических материалов в общеобразовательных и профессиональных организациях, в организациях дополнительного профессионального образования.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V. ТРЕБОВАНИЯ К РЕЗУЛЬТАТАМ ОСВОЕНИЯ ПРОГРАММЫ МАГИСТРАТУРЫ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5.1. В результате освоения программы магистратуры у выпускника должны быть сформированы общекультурные, общепрофессиональные и профессиональные компетенции.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5.2. Выпускник, освоивший программу магистратуры, должен обладать следующими общекультурными компетенциями: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абстрактному мышлению, анализу, синтезу (ОК-1);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действовать в нестандартных ситуациях, нести социальную и этическую ответственность за принятые решения (ОК-2);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к саморазвитию, самореализации, использованию творческого потенциала (ОК-3).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5.3. Выпускник, освоивший программу магистратуры, должен обладать следующими общепрофессиональными компетенциями: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готовностью к коммуникации в устной и письменной формах на русском и иностранном языках для решения задач профессиональной деятельности (ОПК-1);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 (ОПК-2);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самостоятельные исследования, обосновывать актуальность и практическую значимость избранной темы научного исследования (ОПК-3).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</w:t>
      </w:r>
      <w:proofErr w:type="gramStart"/>
      <w:r>
        <w:rPr>
          <w:rFonts w:ascii="Arial" w:hAnsi="Arial" w:cs="Arial"/>
          <w:sz w:val="20"/>
          <w:szCs w:val="20"/>
        </w:rPr>
        <w:t>Выпускник, освоивший программу магистратуры,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магистратуры: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управлять организациями, подразделениями, группами (командами) сотрудников, проектами и сетями (ПК-1);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корпоративную стратегию, программы организационного развития и изменений и обеспечивать их реализацию (ПК-2);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современные методы управления корпоративными финансами для решения стратегических задач (ПК-3);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аналитическая деятельность: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количественные и качественные методы для проведения прикладных исследований и управления бизнес-процессами, готовить аналитические материалы по результатам их применения (ПК-4);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методами экономического и стратегического анализа поведения экономических агентов и рынков в глобальной среде (ПК-5);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абзац утратил силу. -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обобщать и критически оценивать результаты исследований актуальных проблем управления, полученные отечественными и зарубежными исследователями (ПК-6);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представлять результаты проведенного исследования в виде научного отчета, статьи или доклада (ПК-7);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обосновывать актуальность, теоретическую и практическую значимость избранной темы научного исследования (ПК-8);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способностью проводить самостоятельные исследования в соответствии с разработанной программой (ПК-9);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учебные программы и методическое обеспечение управленческих дисциплин, а также применять современные методы и методики в процессе их преподавания (ПК-10).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5.5. При разработке программы магистратуры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магистратуры, включаются в набор требуемых результатов освоения программы магистратуры.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5.6.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(или) вид (виды) деятельности.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При разработке программы магистратуры требования к результатам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VI. ТРЕБОВАНИЯ К СТРУКТУРЕ ПРОГРАММЫ МАГИСТРАТУРЫ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Структура программы магистратуры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магистратуры,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6.2. Программа магистратуры состоит из следующих блоков: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80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"Практики, в том числе научно-исследовательская работа (НИР)", который в полном объеме относится к вариативной части программы.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86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Подпункт 5.2.1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Структура программы магистратуры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8"/>
        <w:gridCol w:w="5943"/>
        <w:gridCol w:w="2268"/>
      </w:tblGrid>
      <w:tr w:rsidR="006A21A9">
        <w:tc>
          <w:tcPr>
            <w:tcW w:w="7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Структура программы магистратуры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магистратуры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A21A9"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Par171"/>
            <w:bookmarkEnd w:id="1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51 - 69</w:t>
            </w:r>
          </w:p>
        </w:tc>
      </w:tr>
      <w:tr w:rsidR="006A21A9">
        <w:tc>
          <w:tcPr>
            <w:tcW w:w="1488" w:type="dxa"/>
            <w:tcBorders>
              <w:left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6A21A9">
        <w:tc>
          <w:tcPr>
            <w:tcW w:w="1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33 - 51</w:t>
            </w:r>
          </w:p>
        </w:tc>
      </w:tr>
      <w:tr w:rsidR="006A21A9"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Par180"/>
            <w:bookmarkEnd w:id="2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Практики, в том числе научно-исследовательская работа (НИР)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42 - 63</w:t>
            </w:r>
          </w:p>
        </w:tc>
      </w:tr>
      <w:tr w:rsidR="006A21A9">
        <w:tc>
          <w:tcPr>
            <w:tcW w:w="1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42 - 63</w:t>
            </w:r>
          </w:p>
        </w:tc>
      </w:tr>
      <w:tr w:rsidR="006A21A9"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Par186"/>
            <w:bookmarkEnd w:id="3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6A21A9">
        <w:tc>
          <w:tcPr>
            <w:tcW w:w="1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6A21A9">
        <w:tc>
          <w:tcPr>
            <w:tcW w:w="7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программы магистратуры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</w:tbl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6.3. </w:t>
      </w:r>
      <w:proofErr w:type="gramStart"/>
      <w:r>
        <w:rPr>
          <w:rFonts w:ascii="Arial" w:hAnsi="Arial" w:cs="Arial"/>
          <w:sz w:val="20"/>
          <w:szCs w:val="20"/>
        </w:rPr>
        <w:t>Дисциплины (модули), относящиеся к базовой части программы магистратуры, являются обязательными для освоения обучающимся вне зависимости от направленности (профиля) программы, которую он осваивает.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Набор дисциплин (модулей), относящихся к базовой части программы магистратуры,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Дисциплины (модули), относящиеся к вариативной части программы магистратуры, практики (в том числе НИР) определяют направленность (профиль) программы. Набор дисциплин (модулей) и практик (в том числе НИР), относящихся к вариативной части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80" w:history="1">
        <w:r>
          <w:rPr>
            <w:rFonts w:ascii="Arial" w:hAnsi="Arial" w:cs="Arial"/>
            <w:color w:val="0000FF"/>
            <w:sz w:val="20"/>
            <w:szCs w:val="20"/>
          </w:rPr>
          <w:t>Блока 2</w:t>
        </w:r>
      </w:hyperlink>
      <w:r>
        <w:rPr>
          <w:rFonts w:ascii="Arial" w:hAnsi="Arial" w:cs="Arial"/>
          <w:sz w:val="20"/>
          <w:szCs w:val="20"/>
        </w:rPr>
        <w:t xml:space="preserve"> "Практики, в том числе научно-исследовательская работа (НИР)" программ академической или прикладной магистратуры, организация определяет самостоятельно в объеме, установленном настоящим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 После выбора обучающимся направленности (профиля) программы набор соответствующих дисциплин (модулей), практик (в том числе НИР) становится обязательным для освоения обучающимся.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6.5. В </w:t>
      </w:r>
      <w:hyperlink w:anchor="Par180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первичных профессиональных умений и навыков.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учебной практики: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выездная;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профессиональных умений и опыта профессиональной деятельности (в том числе технологическая практика, педагогическая практика);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НИР.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производственной практики: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программ магистратуры организация выбирает типы практик в зависимости от вида (видов) деятельности, на который (которые) ориентирована программа магистратуры. Организация вправе предусмотреть в программе магистратуры иные типы практик дополнительно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установленным настоящим ФГОС ВО.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Учебная и (или) производственная практики могут проводиться в структурных подразделениях организации.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6.6. В </w:t>
      </w:r>
      <w:hyperlink w:anchor="Par186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входит защита выпускной квалификационной работы, включая подготовку к защите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6.7. При разработке программы магистратуры обучающимся обеспечивается возможность освоения дисциплин (модулей) по выбору, в том числе специализированные условия инвалидам и лицам с ограниченными возможностями здоровья, в объеме не менее 30 процентов вариативной части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6.8. Количество часов, отведенных на занятия лекционного типа, в целом по </w:t>
      </w:r>
      <w:hyperlink w:anchor="Par171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должно составлять не более 30 процентов от общего количества часов аудиторных занятий, отведенных на реализацию этого Блока.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VII. ТРЕБОВАНИЯ К УСЛОВИЯМ РЕАЛИЗАЦИИ</w:t>
      </w: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ПРОГРАММЫ МАГИСТРАТУРЫ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7.1. Общесистемные требования к реализации программы магистратуры.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--------------------------------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 xml:space="preserve">&lt;1&gt; Федеральный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23, ст. 2870; N 27, ст. 3479; N 52, ст. 6961, ст. 6963; 2014, N 19, ст. 2302; N 30, ст. 4223, ст. 4243), Федеральный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52, ст. 6439; 2010, N 27, ст. 3407; N 31, ст. 4173, ст. 4196; N 49, ст. 6409; 2011, N 23, ст. 3263; N 31, ст. 4701; 2013, N 14, ст. 1651; N 30, ст. 4038; N 51, ст. 6683; 2014, N 23, ст. 2927; N 30, ст. 4217, ст. 4243).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7.1.3.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магистратуры в сетевой форме.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7.1.4.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</w:t>
      </w:r>
      <w:proofErr w:type="gramStart"/>
      <w:r>
        <w:rPr>
          <w:rFonts w:ascii="Arial" w:hAnsi="Arial" w:cs="Arial"/>
          <w:sz w:val="20"/>
          <w:szCs w:val="20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разделе</w:t>
        </w:r>
      </w:hyperlink>
      <w:r>
        <w:rPr>
          <w:rFonts w:ascii="Arial" w:hAnsi="Arial" w:cs="Arial"/>
          <w:sz w:val="20"/>
          <w:szCs w:val="20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20237), и профессиональным стандартам (при наличии).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7.1.6. Доля штатных научно-педагогических работников (в приведенных к целочисленным значениям ставок) должна составлять не менее 60 процентов от общего количества научно-педагогических работников организации.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7.1.7. </w:t>
      </w:r>
      <w:proofErr w:type="gramStart"/>
      <w:r>
        <w:rPr>
          <w:rFonts w:ascii="Arial" w:hAnsi="Arial" w:cs="Arial"/>
          <w:sz w:val="20"/>
          <w:szCs w:val="20"/>
        </w:rPr>
        <w:t xml:space="preserve">Среднегодовое число публикаций научно-педагогических работников организации за период реализации программы магистратуры в расчете на 100 научно-педагогических работников (в приведенных к целочисленным значениям ставок) должно составлять не менее 2 в журналах, индексируемых в базах данных </w:t>
      </w:r>
      <w:proofErr w:type="spellStart"/>
      <w:r>
        <w:rPr>
          <w:rFonts w:ascii="Arial" w:hAnsi="Arial" w:cs="Arial"/>
          <w:sz w:val="20"/>
          <w:szCs w:val="20"/>
        </w:rPr>
        <w:t>Web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Science</w:t>
      </w:r>
      <w:proofErr w:type="spellEnd"/>
      <w:r>
        <w:rPr>
          <w:rFonts w:ascii="Arial" w:hAnsi="Arial" w:cs="Arial"/>
          <w:sz w:val="20"/>
          <w:szCs w:val="20"/>
        </w:rPr>
        <w:t xml:space="preserve"> или </w:t>
      </w:r>
      <w:proofErr w:type="spellStart"/>
      <w:r>
        <w:rPr>
          <w:rFonts w:ascii="Arial" w:hAnsi="Arial" w:cs="Arial"/>
          <w:sz w:val="20"/>
          <w:szCs w:val="20"/>
        </w:rPr>
        <w:t>Scopus</w:t>
      </w:r>
      <w:proofErr w:type="spellEnd"/>
      <w:r>
        <w:rPr>
          <w:rFonts w:ascii="Arial" w:hAnsi="Arial" w:cs="Arial"/>
          <w:sz w:val="20"/>
          <w:szCs w:val="20"/>
        </w:rPr>
        <w:t>, или не менее 20 в журналах, индексируемых в Российском индексе научного цитирования.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7.1.8. </w:t>
      </w:r>
      <w:proofErr w:type="gramStart"/>
      <w:r>
        <w:rPr>
          <w:rFonts w:ascii="Arial" w:hAnsi="Arial" w:cs="Arial"/>
          <w:sz w:val="20"/>
          <w:szCs w:val="20"/>
        </w:rPr>
        <w:t>В организации, реализующей программы магистратуры,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Пункт 4</w:t>
        </w:r>
      </w:hyperlink>
      <w:r>
        <w:rPr>
          <w:rFonts w:ascii="Arial" w:hAnsi="Arial" w:cs="Arial"/>
          <w:sz w:val="20"/>
          <w:szCs w:val="20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7.2. Требования к кадровым условиям реализации программы магистратуры.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7.2.1. Реализация программы магистратуры обеспечивается руководящими и научно-педагогическими работниками организации, а также лицами, привлекаемыми к реализации программы магистратуры на условиях гражданско-правового договора.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7.2.2. </w:t>
      </w:r>
      <w:proofErr w:type="gramStart"/>
      <w:r>
        <w:rPr>
          <w:rFonts w:ascii="Arial" w:hAnsi="Arial" w:cs="Arial"/>
          <w:sz w:val="20"/>
          <w:szCs w:val="20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магистратуры, должна составлять не менее 70 процентов.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7.2.3. </w:t>
      </w:r>
      <w:proofErr w:type="gramStart"/>
      <w:r>
        <w:rPr>
          <w:rFonts w:ascii="Arial" w:hAnsi="Arial" w:cs="Arial"/>
          <w:sz w:val="20"/>
          <w:szCs w:val="20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магистратуры, должна быть не менее: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 процентов для программы академической магистратуры;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 процентов для программы прикладной магистратуры.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7.2.4. </w:t>
      </w:r>
      <w:proofErr w:type="gramStart"/>
      <w:r>
        <w:rPr>
          <w:rFonts w:ascii="Arial" w:hAnsi="Arial" w:cs="Arial"/>
          <w:sz w:val="20"/>
          <w:szCs w:val="20"/>
        </w:rPr>
        <w:t>Доля научно-педагогических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магистратуры (имеющих стаж работы в данной профессиональной области не менее 3 лет) в общем числе работников, реализующих программу магистратуры, должна быть не менее:</w:t>
      </w:r>
      <w:proofErr w:type="gramEnd"/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 процентов для программы академической магистратуры;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 процентов для программы прикладной магистратуры.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7.2.5. </w:t>
      </w:r>
      <w:proofErr w:type="gramStart"/>
      <w:r>
        <w:rPr>
          <w:rFonts w:ascii="Arial" w:hAnsi="Arial" w:cs="Arial"/>
          <w:sz w:val="20"/>
          <w:szCs w:val="20"/>
        </w:rPr>
        <w:t>Общее руководство научным содержанием программы магистратуры определенной направленности (профиля) должно осуществляться штатным научно-педагогическим работником организации, имеющим ученую степень (в том числе ученую степень, присвоенную за рубежом и признаваемую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</w:t>
      </w:r>
      <w:proofErr w:type="gramEnd"/>
      <w:r>
        <w:rPr>
          <w:rFonts w:ascii="Arial" w:hAnsi="Arial" w:cs="Arial"/>
          <w:sz w:val="20"/>
          <w:szCs w:val="20"/>
        </w:rPr>
        <w:t xml:space="preserve"> научных журналах и изданиях, а также </w:t>
      </w:r>
      <w:proofErr w:type="gramStart"/>
      <w:r>
        <w:rPr>
          <w:rFonts w:ascii="Arial" w:hAnsi="Arial" w:cs="Arial"/>
          <w:sz w:val="20"/>
          <w:szCs w:val="20"/>
        </w:rPr>
        <w:t>осуществляющим</w:t>
      </w:r>
      <w:proofErr w:type="gramEnd"/>
      <w:r>
        <w:rPr>
          <w:rFonts w:ascii="Arial" w:hAnsi="Arial" w:cs="Arial"/>
          <w:sz w:val="20"/>
          <w:szCs w:val="20"/>
        </w:rPr>
        <w:t xml:space="preserve"> ежегодную апробацию результатов указанной научно-исследовательской (творческой) деятельности на национальных и международных конференциях.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7.3. Требования к материально-техническому и учебно-методическому обеспечению программ магистратуры.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материально-технического обеспечения, необходимого для реализации программы магистратуры,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осваивать умения и навыки, предусмотренные профессиональной деятельностью.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6A21A9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6A21A9" w:rsidRDefault="006A21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bookmarkStart w:id="4" w:name="_GoBack"/>
            <w:bookmarkEnd w:id="4"/>
          </w:p>
        </w:tc>
      </w:tr>
    </w:tbl>
    <w:p w:rsidR="006A21A9" w:rsidRDefault="006A21A9" w:rsidP="006A21A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магистратуры.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7.4. Требования к финансовым условиям реализации программ магистратуры.</w:t>
      </w:r>
    </w:p>
    <w:p w:rsidR="006A21A9" w:rsidRDefault="006A21A9" w:rsidP="006A21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7.4.1. </w:t>
      </w:r>
      <w:proofErr w:type="gramStart"/>
      <w:r>
        <w:rPr>
          <w:rFonts w:ascii="Arial" w:hAnsi="Arial" w:cs="Arial"/>
          <w:sz w:val="20"/>
          <w:szCs w:val="20"/>
        </w:rPr>
        <w:t xml:space="preserve">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ascii="Arial" w:hAnsi="Arial" w:cs="Arial"/>
          <w:sz w:val="20"/>
          <w:szCs w:val="20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A21A9" w:rsidRDefault="006A21A9" w:rsidP="006A21A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63C1B" w:rsidRDefault="006A21A9"/>
    <w:sectPr w:rsidR="00363C1B" w:rsidSect="008F5510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EA"/>
    <w:rsid w:val="000A1D57"/>
    <w:rsid w:val="002F3ACB"/>
    <w:rsid w:val="006A21A9"/>
    <w:rsid w:val="00AF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A3E3C2B05A3976643BAF74A8211960E52D7C9C6EA40C61045F160774C2EACA3A71D35FEDF82F07FDC870884449B98FD6FC508650A8EC2Fq0n2H" TargetMode="External"/><Relationship Id="rId13" Type="http://schemas.openxmlformats.org/officeDocument/2006/relationships/hyperlink" Target="consultantplus://offline/ref=7BA3E3C2B05A3976643BAF74A8211960E62D7C9E6CAB0C61045F160774C2EACA3A71D35FEDF82F04FAC870884449B98FD6FC508650A8EC2Fq0n2H" TargetMode="External"/><Relationship Id="rId18" Type="http://schemas.openxmlformats.org/officeDocument/2006/relationships/hyperlink" Target="consultantplus://offline/ref=7BA3E3C2B05A3976643BAF74A8211960E52779986CAF0C61045F160774C2EACA3A71D35FEDF82B05FFC870884449B98FD6FC508650A8EC2Fq0n2H" TargetMode="External"/><Relationship Id="rId26" Type="http://schemas.openxmlformats.org/officeDocument/2006/relationships/hyperlink" Target="consultantplus://offline/ref=7BA3E3C2B05A3976643BAF74A8211960E624799E6EAA0C61045F160774C2EACA3A71D35FEDF82F02FFC870884449B98FD6FC508650A8EC2Fq0n2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BA3E3C2B05A3976643BAF74A8211960E52779986CAF0C61045F160774C2EACA3A71D35FEDF82B05FFC870884449B98FD6FC508650A8EC2Fq0n2H" TargetMode="External"/><Relationship Id="rId7" Type="http://schemas.openxmlformats.org/officeDocument/2006/relationships/hyperlink" Target="consultantplus://offline/ref=7BA3E3C2B05A3976643BAF74A8211960E52779986CAF0C61045F160774C2EACA3A71D35FEDF82B06F8C870884449B98FD6FC508650A8EC2Fq0n2H" TargetMode="External"/><Relationship Id="rId12" Type="http://schemas.openxmlformats.org/officeDocument/2006/relationships/hyperlink" Target="consultantplus://offline/ref=7BA3E3C2B05A3976643BAF74A8211960E52779986CAF0C61045F160774C2EACA3A71D35FEDF82B06F8C870884449B98FD6FC508650A8EC2Fq0n2H" TargetMode="External"/><Relationship Id="rId17" Type="http://schemas.openxmlformats.org/officeDocument/2006/relationships/hyperlink" Target="consultantplus://offline/ref=7BA3E3C2B05A3976643BAF74A8211960E52779986CAF0C61045F160774C2EACA3A71D35FEDF82B05FFC870884449B98FD6FC508650A8EC2Fq0n2H" TargetMode="External"/><Relationship Id="rId25" Type="http://schemas.openxmlformats.org/officeDocument/2006/relationships/hyperlink" Target="consultantplus://offline/ref=7BA3E3C2B05A3976643BAF74A8211960E52D7D936AA50C61045F160774C2EACA28718B53ECFF3102FFDD26D901q1n4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BA3E3C2B05A3976643BAF74A8211960E52779986CAF0C61045F160774C2EACA3A71D35FEDF82B06F6C870884449B98FD6FC508650A8EC2Fq0n2H" TargetMode="External"/><Relationship Id="rId20" Type="http://schemas.openxmlformats.org/officeDocument/2006/relationships/hyperlink" Target="consultantplus://offline/ref=7BA3E3C2B05A3976643BAF74A8211960E52779986CAF0C61045F160774C2EACA3A71D35FEDF82B05FFC870884449B98FD6FC508650A8EC2Fq0n2H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BA3E3C2B05A3976643BAF74A8211960E62D7C9E6CAB0C61045F160774C2EACA3A71D35FEDF82F04FBC870884449B98FD6FC508650A8EC2Fq0n2H" TargetMode="External"/><Relationship Id="rId11" Type="http://schemas.openxmlformats.org/officeDocument/2006/relationships/hyperlink" Target="consultantplus://offline/ref=7BA3E3C2B05A3976643BAF74A8211960E62D7C9E6CAB0C61045F160774C2EACA3A71D35FEDF82F04FBC870884449B98FD6FC508650A8EC2Fq0n2H" TargetMode="External"/><Relationship Id="rId24" Type="http://schemas.openxmlformats.org/officeDocument/2006/relationships/hyperlink" Target="consultantplus://offline/ref=7BA3E3C2B05A3976643BAF74A8211960E425799368A90C61045F160774C2EACA28718B53ECFF3102FFDD26D901q1n4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BA3E3C2B05A3976643BAF74A8211960E62D7C9E6CAB0C61045F160774C2EACA3A71D35FEDF82F04F9C870884449B98FD6FC508650A8EC2Fq0n2H" TargetMode="External"/><Relationship Id="rId23" Type="http://schemas.openxmlformats.org/officeDocument/2006/relationships/hyperlink" Target="consultantplus://offline/ref=7BA3E3C2B05A3976643BAF74A8211960E52779986CAF0C61045F160774C2EACA3A71D35FEDF82B05FDC870884449B98FD6FC508650A8EC2Fq0n2H" TargetMode="External"/><Relationship Id="rId28" Type="http://schemas.openxmlformats.org/officeDocument/2006/relationships/hyperlink" Target="consultantplus://offline/ref=7BA3E3C2B05A3976643BAF74A8211960E620799B6FAC0C61045F160774C2EACA3A71D35FEDF82F02FDC870884449B98FD6FC508650A8EC2Fq0n2H" TargetMode="External"/><Relationship Id="rId10" Type="http://schemas.openxmlformats.org/officeDocument/2006/relationships/hyperlink" Target="consultantplus://offline/ref=7BA3E3C2B05A3976643BAF74A8211960E622739969A50C61045F160774C2EACA3A71D35FEDF92D01F8C870884449B98FD6FC508650A8EC2Fq0n2H" TargetMode="External"/><Relationship Id="rId19" Type="http://schemas.openxmlformats.org/officeDocument/2006/relationships/hyperlink" Target="consultantplus://offline/ref=7BA3E3C2B05A3976643BAF74A8211960E52779986CAF0C61045F160774C2EACA3A71D35FEDF82B05FFC870884449B98FD6FC508650A8EC2Fq0n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A3E3C2B05A3976643BAF74A8211960E6247D986DAA0C61045F160774C2EACA28718B53ECFF3102FFDD26D901q1n4H" TargetMode="External"/><Relationship Id="rId14" Type="http://schemas.openxmlformats.org/officeDocument/2006/relationships/hyperlink" Target="consultantplus://offline/ref=7BA3E3C2B05A3976643BAF74A8211960E62D7C9E6CAB0C61045F160774C2EACA3A71D35FEDF82F04F9C870884449B98FD6FC508650A8EC2Fq0n2H" TargetMode="External"/><Relationship Id="rId22" Type="http://schemas.openxmlformats.org/officeDocument/2006/relationships/hyperlink" Target="consultantplus://offline/ref=7BA3E3C2B05A3976643BAF74A8211960E52C7D9C6AAF0C61045F160774C2EACA3A71D35FEDF82F01FEC870884449B98FD6FC508650A8EC2Fq0n2H" TargetMode="External"/><Relationship Id="rId27" Type="http://schemas.openxmlformats.org/officeDocument/2006/relationships/hyperlink" Target="consultantplus://offline/ref=7BA3E3C2B05A3976643BAF74A8211960E6207B9F69A40C61045F160774C2EACA3A71D35FEDF82F02F9C870884449B98FD6FC508650A8EC2Fq0n2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5271</Words>
  <Characters>30050</Characters>
  <Application>Microsoft Office Word</Application>
  <DocSecurity>0</DocSecurity>
  <Lines>250</Lines>
  <Paragraphs>70</Paragraphs>
  <ScaleCrop>false</ScaleCrop>
  <Company/>
  <LinksUpToDate>false</LinksUpToDate>
  <CharactersWithSpaces>35251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2018-10-17T07:40:00Z</dcterms:created>
  <dcterms:modified xsi:type="dcterms:W3CDTF">2018-10-17T07:40:00Z</dcterms:modified>
</cp:coreProperties>
</file>