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9BF" w:rsidRDefault="00D869BF" w:rsidP="00D869BF">
      <w:pPr>
        <w:keepNext w:val="0"/>
        <w:keepLines w:val="0"/>
        <w:autoSpaceDE w:val="0"/>
        <w:autoSpaceDN w:val="0"/>
        <w:adjustRightInd w:val="0"/>
        <w:spacing w:before="0" w:line="240" w:lineRule="auto"/>
        <w:rPr>
          <w:rFonts w:ascii="Tahoma" w:eastAsiaTheme="minorHAnsi" w:hAnsi="Tahoma" w:cs="Tahoma"/>
          <w:color w:val="auto"/>
          <w:sz w:val="20"/>
          <w:szCs w:val="20"/>
        </w:rPr>
      </w:pPr>
      <w:r>
        <w:rPr>
          <w:rFonts w:ascii="Tahoma" w:eastAsiaTheme="minorHAnsi" w:hAnsi="Tahoma" w:cs="Tahoma"/>
          <w:color w:val="auto"/>
          <w:sz w:val="20"/>
          <w:szCs w:val="20"/>
        </w:rPr>
        <w:t xml:space="preserve">Документ предоставлен </w:t>
      </w:r>
      <w:hyperlink r:id="rId5" w:history="1">
        <w:r>
          <w:rPr>
            <w:rFonts w:ascii="Tahoma" w:eastAsiaTheme="minorHAnsi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eastAsiaTheme="minorHAnsi" w:hAnsi="Tahoma" w:cs="Tahoma"/>
          <w:color w:val="auto"/>
          <w:sz w:val="20"/>
          <w:szCs w:val="20"/>
        </w:rPr>
        <w:br/>
      </w: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Зарегистрировано в Минюсте России 9 декабря 2016 г. N 44645</w:t>
      </w:r>
    </w:p>
    <w:p w:rsidR="00D869BF" w:rsidRDefault="00D869BF" w:rsidP="00D869BF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869BF" w:rsidRDefault="00D869BF" w:rsidP="00D869B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МИНИСТЕРСТВО ОБРАЗОВАНИЯ И НАУКИ РОССИЙСКОЙ ФЕДЕРАЦИИ</w:t>
      </w:r>
    </w:p>
    <w:p w:rsidR="00D869BF" w:rsidRDefault="00D869BF" w:rsidP="00D869B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D869BF" w:rsidRDefault="00D869BF" w:rsidP="00D869B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ПРИКАЗ</w:t>
      </w:r>
    </w:p>
    <w:p w:rsidR="00D869BF" w:rsidRDefault="00D869BF" w:rsidP="00D869B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от 16 ноября 2016 г. N 1426</w:t>
      </w:r>
    </w:p>
    <w:p w:rsidR="00D869BF" w:rsidRDefault="00D869BF" w:rsidP="00D869B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D869BF" w:rsidRDefault="00D869BF" w:rsidP="00D869B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ОБ УТВЕРЖДЕНИИ</w:t>
      </w:r>
    </w:p>
    <w:p w:rsidR="00D869BF" w:rsidRDefault="00D869BF" w:rsidP="00D869B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ФЕДЕРАЛЬНОГО ГОСУДАРСТВЕННОГО ОБРАЗОВАТЕЛЬНОГО СТАНДАРТА</w:t>
      </w:r>
    </w:p>
    <w:p w:rsidR="00D869BF" w:rsidRDefault="00D869BF" w:rsidP="00D869B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ВЫСШЕГО ОБРАЗОВАНИЯ ПО СПЕЦИАЛЬНОСТИ 10.05.02</w:t>
      </w:r>
    </w:p>
    <w:p w:rsidR="00D869BF" w:rsidRDefault="00D869BF" w:rsidP="00D869B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ИНФОРМАЦИОННАЯ БЕЗОПАСНОСТЬ ТЕЛЕКОММУНИКАЦИОННЫХ</w:t>
      </w:r>
    </w:p>
    <w:p w:rsidR="00D869BF" w:rsidRDefault="00D869BF" w:rsidP="00D869B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СИСТЕМ (УРОВЕНЬ СПЕЦИАЛИТЕТА)</w:t>
      </w: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соответствии с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3776; 2015, N 26, ст. 3898; N 43, ст. 5976; 2016, N 2, ст. 325; N 8, ст. 1121; N 28, ст. 4741), и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пунктом 17</w:t>
        </w:r>
      </w:hyperlink>
      <w:r>
        <w:rPr>
          <w:rFonts w:ascii="Arial" w:hAnsi="Arial" w:cs="Arial"/>
          <w:sz w:val="20"/>
          <w:szCs w:val="20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5069; 2016, N 16, ст. 2230), приказываю: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Утвердить прилагаемый федеральный государственный образовательный </w:t>
      </w:r>
      <w:hyperlink w:anchor="Par35" w:history="1">
        <w:r>
          <w:rPr>
            <w:rFonts w:ascii="Arial" w:hAnsi="Arial" w:cs="Arial"/>
            <w:color w:val="0000FF"/>
            <w:sz w:val="20"/>
            <w:szCs w:val="20"/>
          </w:rPr>
          <w:t>стандарт</w:t>
        </w:r>
      </w:hyperlink>
      <w:r>
        <w:rPr>
          <w:rFonts w:ascii="Arial" w:hAnsi="Arial" w:cs="Arial"/>
          <w:sz w:val="20"/>
          <w:szCs w:val="20"/>
        </w:rPr>
        <w:t xml:space="preserve"> высшего образования по специальности 10.05.02 Информационная безопасность телекоммуникационных систем (уровень специалитета).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Признать утратившими силу: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Министерства образования и науки Российской Федерации от 17 января 2011 г. N 50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(специальности) 090302 Информационная безопасность телекоммуникационных систем (квалификация (степень) "специалист")" (зарегистрирован Министерством юстиции Российской Федерации 31 марта 2011 г., регистрационный N 20352);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пункт 41</w:t>
        </w:r>
      </w:hyperlink>
      <w:r>
        <w:rPr>
          <w:rFonts w:ascii="Arial" w:hAnsi="Arial" w:cs="Arial"/>
          <w:sz w:val="20"/>
          <w:szCs w:val="20"/>
        </w:rP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 (специальностям), подтверждаемого присвоением лицам квалификации (степени) "специалист",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Министр</w:t>
      </w: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О.Ю.ВАСИЛЬЕВА</w:t>
      </w: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</w:t>
      </w: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</w:t>
      </w: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приказом Министерства образования</w:t>
      </w: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науки Российской Федерации</w:t>
      </w: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16 ноября 2016 г. N 1426</w:t>
      </w: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869BF" w:rsidRDefault="00D869BF" w:rsidP="00D869B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bookmarkStart w:id="0" w:name="Par35"/>
      <w:bookmarkEnd w:id="0"/>
      <w:r>
        <w:rPr>
          <w:rFonts w:ascii="Arial" w:eastAsiaTheme="minorHAnsi" w:hAnsi="Arial" w:cs="Arial"/>
          <w:color w:val="auto"/>
          <w:sz w:val="20"/>
          <w:szCs w:val="20"/>
        </w:rPr>
        <w:t>ФЕДЕРАЛЬНЫЙ ГОСУДАРСТВЕННЫЙ ОБРАЗОВАТЕЛЬНЫЙ СТАНДАРТ</w:t>
      </w:r>
    </w:p>
    <w:p w:rsidR="00D869BF" w:rsidRDefault="00D869BF" w:rsidP="00D869B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ВЫСШЕГО ОБРАЗОВАНИЯ</w:t>
      </w:r>
    </w:p>
    <w:p w:rsidR="00D869BF" w:rsidRDefault="00D869BF" w:rsidP="00D869B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D869BF" w:rsidRDefault="00D869BF" w:rsidP="00D869B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lastRenderedPageBreak/>
        <w:t>ПО СПЕЦИАЛЬНОСТИ</w:t>
      </w:r>
    </w:p>
    <w:p w:rsidR="00D869BF" w:rsidRDefault="00D869BF" w:rsidP="00D869B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10.05.02 ИНФОРМАЦИОННАЯ БЕЗОПАСНОСТЬ ТЕЛЕКОММУНИКАЦИОННЫХ</w:t>
      </w:r>
    </w:p>
    <w:p w:rsidR="00D869BF" w:rsidRDefault="00D869BF" w:rsidP="00D869B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СИСТЕМ (УРОВЕНЬ СПЕЦИАЛИТЕТА)</w:t>
      </w: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I. ОБЛАСТЬ ПРИМЕНЕНИЯ</w:t>
      </w: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специалитета по специальности 10.05.02 Информационная безопасность телекоммуникационных систем (далее соответственно - программа специалитета, специальность).</w:t>
      </w: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II. ИСПОЛЬЗУЕМЫЕ СОКРАЩЕНИЯ</w:t>
      </w: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настоящем федеральном государственном образовательном стандарте используются следующие сокращения: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ОК - общекультурные компетенции;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ОПК - общепрофессиональные компетенции;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ПК - профессиональные компетенции;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ПСК - профессионально-специализированные компетенции;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ФГОС ВО - федеральный государственный образовательный стандарт высшего образования;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сетевая форма - сетевая форма реализации образовательных программ.</w:t>
      </w: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III. ХАРАКТЕРИСТИКА СПЕЦИАЛЬНОСТИ</w:t>
      </w: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3.1. Получение образования по программе специалитета допускается только в образовательной организации высшего образования (далее - организация).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3.2. Обучение по программе специалитета в организации осуществляется в очной форме обучения.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Объем программы специалитета составляет 330 зачетных единиц (далее з.е.) вне зависимости от формы обучения, применяемых образовательных технологий, реализации программы специалитета с использованием сетевой формы, реализации программы специалитета по индивидуальному учебному плану, в том числе ускоренного обучения.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3.3. Срок получения образования по программе специалитета: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 составляет 5,5 лет. Объем программы специалитета в очной форме обучения, реализуемый за один учебный год, составляет 60 з.е.;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обучении по индивидуальному учебному плану вне зависимости от формы обучения составляет не более срока получения образования, установленного для очной формы обучения, а при обучении по индивидуальному учебному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очной формы обучения. Объем программы специалитета за один учебный год при обучении по индивидуальному учебному плану не может составлять более 75 з.е.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Конкретный срок получения образования и объем программы специалитета, реализуемый за один учебный год, при обучении по индивидуальному учебному плану определяются организацией самостоятельно в пределах сроков, установленных настоящим пунктом.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указанных в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части 1 статьи 81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</w:t>
      </w:r>
      <w:r>
        <w:rPr>
          <w:rFonts w:ascii="Arial" w:hAnsi="Arial" w:cs="Arial"/>
          <w:sz w:val="20"/>
          <w:szCs w:val="20"/>
        </w:rPr>
        <w:lastRenderedPageBreak/>
        <w:t>от 29 декабря 2012 г. N 273-ФЗ "Об образовании в Российской Федерации" (далее - федеральные государственные органы), срок обучения по программе специалитета в связи с продолжительностью каникулярного времени обучающихся &lt;1&gt; составляет не менее 5 лет. При этом объем образовательной программы не изменяется, а объем программы специалитета, реализуемый за один учебный год по очной форме, составляет не более 75 з.е.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&lt;1&gt;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Пункт 1 статьи 30</w:t>
        </w:r>
      </w:hyperlink>
      <w:r>
        <w:rPr>
          <w:rFonts w:ascii="Arial" w:hAnsi="Arial" w:cs="Arial"/>
          <w:sz w:val="20"/>
          <w:szCs w:val="20"/>
        </w:rPr>
        <w:t xml:space="preserve"> Положения о порядке прохождения военной службы, утвержденного Указом Президента Российской Федерации от 16 сентября 1999 г. N 1237 "Вопросы прохождения военной службы" (Собрание законодательства Российской Федерации, 1999, N 38, ст. 4534; N 42, ст. 5008; 2000, N 16, ст. 1678; N 27, ст. 2819; 2003, N 16, ст. 1508; 2006, N 25, ст. 2697; 2007, N 11, ст. 1284; N 13, ст. 1527; N 29, ст. 3679; N 35, ст. 4289; N 38, ст. 4513; 2008, N 3, ст. 169, ст. 170; N 13, ст. 1251; N 43, ст. 4919; 2009, N 2, ст. 180; N 18, ст. 2217; N 28, ст. 3519; N 49, ст. 5918; 2010, N 27, ст. 3446; 2011, N 4, ст. 572; N 13, ст. 1741; N 40, ст. 5532; 2012, N 2, ст. 244; N 29, ст. 4075; N 47, ст. 6457; 2013, N 7, ст. 633; N 13, ст. 1526; 2014, N 8, ст. 783; N 27, ст. 3754; N 40, ст. 5413; 2015, N 1, ст. 199; N 13, ст. 1909; N 18, ст. 2691; N 25, ст. 3643; N 43, ст. 5947; 2016, N 1, ст. 216).</w:t>
      </w: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3.4. При реализации программы специалитета организация вправе применять электронное обучение и дистанционные образовательные технологии.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настоящей специальности не допускается реализация программ специалитета с применением исключительно электронного обучения, дистанционных образовательных технологий.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3.5. Реализация программы специалитета возможна с использованием сетевой формы.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3.6. Образовательная деятельность по программе специалитета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3.7. Программы специалитета, содержащие сведения, составляющие государственную тайну, разрабатываются и реализуются при создании условий и с соблюдением требований законодательства Российской Федерации о государственной тайне и нормативных правовых актов федеральных государственных органов, в ведении которых находятся организации, реализующие соответствующие образовательные программы &lt;1&gt;.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&lt;1&gt;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Часть 4 статьи 81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 N 19, ст. 2289; N 22, ст. 2769; N 23, ст. 2933; N 26, ст. 3388; N 30, ст. 4217, ст. 4257, ст. 4263; 2015, N 1, ст. 42, ст. 53, ст. 72; N 14, ст. 2008, N 27, ст. 3951, ст. 3989; N 29, ст. 4339, ст. 4364; N 51, ст. 7241; 2016, N 1, ст. 8, ст. 9, ст. 24, ст. 78; N 10, ст. 1320; N 23, ст. 3289, ст. 3290; N 27, ст. 4160, ст. 4219, ст. 4223, ст. 4238, ст. 4239, ст. 4245, ст. 4246, ст. 4292).</w:t>
      </w: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IV. ХАРАКТЕРИСТИКА ПРОФЕССИОНАЛЬНОЙ ДЕЯТЕЛЬНОСТИ</w:t>
      </w: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ВЫПУСКНИКОВ, ОСВОИВШИХ ПРОГРАММУ СПЕЦИАЛИТЕТА</w:t>
      </w: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4.1. Область профессиональной деятельности выпускников, освоивших программу специалитета, включает сферы науки, техники и технологии, охватывающие совокупность проблем, связанных с проектированием, созданием, исследованием и эксплуатацией систем обеспечения информационной безопасности телекоммуникационных систем в условиях существования угроз в информационной сфере.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4.2. Объектами профессиональной деятельности выпускников, освоивших программу специалитета, являются: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методы, средства и системы обеспечения информационной безопасности информационно-телекоммуникационных сетей и систем;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управление информационной безопасностью информационно-телекоммуникационных сетей и систем;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информационно-телекоммуникационные сети и системы различного назначения, их оборудование, принципы построения.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 Виды профессиональной деятельности, к которым готовятся выпускники, освоившие программу специалитета: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проектная;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контрольно-аналитическая;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организационно-управленческая;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эксплуатационная.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разработке и реализации программ специалитета организация ориентируется на все виды профессиональной деятельности, к которым готовится специалист.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Специализации, по которым готовятся выпускники, освоившие программу специалитета: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специализация N 1 "Мониторинг в телекоммуникационных системах";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специализация N 2 "Системы представительской связи";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специализация N 3 "Сети специальной связи";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специализация N 4 "Специальный аудит информационной безопасности телекоммуникационных систем и объектов информатизации";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специализация N 5 "Системы специальной связи и информации для органов государственной власти";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специализация N 6 "Информационная безопасность космических телекоммуникационных систем";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специализация N 7 "Разработка защищенных телекоммуникационных систем";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специализация N 8 "Системы подвижной цифровой защищенной связи";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специализация N 9 "Защита информации в радиосвязи и телерадиовещании";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специализация N 10 "Защита информации в системах связи и управления";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специализация N 11 "Информационная безопасность мультисервисных телекоммуникационных сетей и систем на транспорте";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специализация N 12 "Безопасность телекоммуникационных систем информационного взаимодействия".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4.4. Выпускник, освоивший программу специалитета, должен быть готов решать следующие профессиональные задачи: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соответствии с видами профессиональной деятельности: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 деятельность: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сбор, обработка, анализ и систематизация научно-технической информации, отечественного и зарубежного опыта по проблемам информационной безопасности телекоммуникационных систем, выработка предложений по вопросам комплексного обеспечения информационной безопасности таких систем;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подготовка научно-технических отчетов, обзоров, публикаций по результатам выполненных исследований;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изучение, анализ и обобщение опыта работы учреждений, организаций и предприятий по использованию технических средств и способов защиты информации в телекоммуникационных системах с целью обеспечения требуемого качества обслуживания, повышения эффективности и совершенствования работ по ее защите;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сопровождение разработки, исследование телекоммуникационных систем, сетей и устройств, технических и программно-аппаратных средств защиты и обработки информации в телекоммуникационных системах;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определение требований по защите информации, анализ защищенности телекоммуникационных систем и оценка рисков нарушения их информационной безопасности;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проектная деятельность: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сбор и анализ исходных данных для проектирования систем и средств защиты информации, обеспечения требуемого качества обслуживания в телекоммуникационных системах;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сравнительный анализ сетей и систем передачи информации по показателям информационной безопасности, обеспечения требуемого качества обслуживания;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разработка проектов, технических заданий, планов и графиков проведения работ по защите информации телекоммуникационных систем и необходимой технической документации;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рациональный выбор элементной базы при проектировании систем и средств защиты информации, обеспечения требуемого качества обслуживания телекоммуникационных систем;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разработка политики безопасности, выбор методов и средств обеспечения информационной безопасности объектов информационно-телекоммуникационных систем;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контрольно-аналитическая деятельность: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проверка работоспособности и эффективности применяемых программно-аппаратных (в том числе криптографических) и технических средств защиты информации телекоммуникационных средств и систем;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составление методик расчетов и программ экспериментальных исследований по защите информации телекоммуникационных систем, выполнение расчетов в соответствии с разработанными методиками и программами;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проверка учреждений, организаций и предприятий на соответствие требованиям нормативной правовой базы в области информационной безопасности телекоммуникационных систем;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подготовка отзывов и заключений на нормативно-методические материалы и техническую документацию;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участие в проведении аттестации телекоммуникационных систем, технических средств защиты информации по требованиям соответствующих классов (уровней) безопасности;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организационно-управленческая деятельность: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организация работы коллектива исполнителей, принятие управленческих решений, определение порядка выполнения работ;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разработка предложений по совершенствованию и повышению эффективности комплекса мер по обеспечению информационной безопасности телекоммуникационной системы;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организация работ по выполнению требований режима защиты информации ограниченного доступа;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разработка методических материалов и организационно-распорядительных документов по обеспечению информационной безопасности телекоммуникационных систем на предприятиях;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эксплуатационная деятельность: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эксплуатация технических и программно-аппаратных средств защищенных телекоммуникационных сетей и систем;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документационное обеспечение эксплуатации защищенных телекоммуникационных сетей и систем;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инструментальный мониторинг защищенности телекоммуникационных систем, обеспечения требуемого качества обслуживания;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выявление возможных источников и технических каналов утечки информации;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обеспечение восстановления работоспособности телекоммуникационных систем, в том числе подсистемы защиты информации, при сбоях и нарушении функционирования;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соответствии со специализациями: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профессиональные задачи в соответствии со специализациями N 1 "Мониторинг в телекоммуникационных системах", N 2 "Системы представительской связи", N 3 "Сети специальной связи", N 4 "Специальный аудит информационной безопасности телекоммуникационных систем и объектов информатизации", N 5 "Системы специальной связи и информации для органов государственной власти" определяются квалификационными требованиями к военно-профессиональной, специальной профессиональной подготовке выпускников, установленными федеральными государственными органами, в ведении которых находятся федеральные государственные организации, реализующие соответствующие программы специалитета;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специализация N 6 "Информационная безопасность космических телекоммуникационных систем":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построение защищенных космических телекоммуникационных систем;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разработка средств и методов защиты информации в системах космической радиосвязи и навигации, а также моделей защищенного телеуправления космическими аппаратами;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эксплуатация защищенных систем спутниковой радиосвязи и навигации;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специализация N 7 "Разработка защищенных телекоммуникационных систем":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разработка алгоритмов преобразования информации и сигналов для защищенных телекоммуникационных систем на основе теоретико-числовых методов;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разработка аппаратного и программного обеспечения узлов и устройств защищенных телекоммуникационных систем на базе сигнальных процессоров;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участие в разработке систем управления информационной безопасностью телекоммуникационных систем, в том числе выбор методов и разработка алгоритмов принятия решений;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специализация N 8 "Системы подвижной цифровой защищенной связи":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выбор методов, разработка и реализация алгоритмов обработки информации и сигналов для обеспечения безопасности систем подвижной цифровой защищенной связи (далее - СПЦЗС);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разработка узлов и устройств, минимизирующих информационные риски и увеличивающие живучесть СПЦЗС, в том числе модификация аппаратного и программного обеспечения;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контроль работоспособности и определение эффективности средств защиты информации в СПЦЗС;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специализация N 9 "Защита информации в радиосвязи и телерадиовещании":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участие в процедурах назначения, распределения и эффективного использования радиочастотного спектра;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проведение измерений основных характеристик и параметров телекоммуникационных систем с целью оценки их соответствия требованиям технических регламентов, международных и национальных стандартов и иных нормативных документов;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разработка систем, сетей и устройств защищенной радиосвязи и телерадиовещания;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специализация N 10 "Защита информации в системах связи и управления":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оценка уровня защищенности, в том числе возможностей средств технических разведок применительно к системам связи, управления и объектам информатизации;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обеспечение эффективного применения средств защиты информационных ресурсов компьютерных сетей и систем беспроводной связи;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применение методов и средств для закрытия возможных каналов перехвата акустической речевой информации;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специализация N 11 "Информационная безопасность мультисервисных телекоммуникационных сетей и систем на транспорте":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проведение теоретических и экспериментальных исследований телекоммуникационных систем и сетей транспорта (по видам) и оценка их эффективности;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разработка предложений по совершенствованию системы аудита и управления информационной безопасностью телекоммуникационных систем и сетей транспорта (по видам);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обеспечение эффективной защиты телекоммуникационных систем и сетей транспорта (по видам);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специализация N 12 "Безопасность телекоммуникационных систем информационного взаимодействия":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выбор и построение адекватных математических и алгоритмических моделей для эффективного проектирования телекоммуникационных систем информационного взаимодействия и систем управления их поведением;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анализ информационных потоков в целях оценки и повышения уровня безопасности информационного взаимодействия;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применение стандартных средств для анализа программного кода с целью оценки уровня его защиты от исследования и поиска несанкционированного или вредоносного вмешательства в работу телекоммуникационных систем информационного взаимодействия.</w:t>
      </w: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V. ТРЕБОВАНИЯ К РЕЗУЛЬТАТАМ ОСВОЕНИЯ ПРОГРАММЫ СПЕЦИАЛИТЕТА</w:t>
      </w: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5.1. В результате освоения программы специалитета у выпускника должны быть сформированы общекультурные, общепрофессиональные, профессиональные и профессионально-специализированные компетенции.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5.2. Выпускник, освоивший программу специалитета, должен обладать следующими общекультурными компетенциями: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использовать основы философских знаний для формирования мировоззренческой позиции (ОК-1);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использовать основы экономических знаний в различных сферах деятельности (ОК-2);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анализировать основные этапы и закономерности исторического развития России, ее место и роль в современном мире для формирования гражданской позиции и развития патриотизма (ОК-3);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использовать основы правовых знаний в различных сферах деятельности (ОК-4);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понимать социальную значимость своей будущей профессии, обладать высокой мотивацией к выполнению профессиональной деятельности в области обеспечения информационной безопасности и защиты интересов личности, общества и государства, соблюдать нормы профессиональной этики (ОК-5);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способностью работать в коллективе, толерантно воспринимая социальные, культурные и иные различия (ОК-6);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к коммуникации в устной и письменной формах на русском и иностранном языках для решения задач межличностного и межкультурного взаимодействия, в том числе в сфере профессиональной деятельности (ОК-7);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к самоорганизации и самообразованию (ОК-8);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использовать методы и средства физической культуры для обеспечения полноценной социальной и профессиональной деятельности (ОК-9).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5.3. Выпускник, освоивший программу специалитета, должен обладать следующими общепрофессиональными компетенциями: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анализировать физические явления и процессы для формализации и решения задач, возникающих в ходе профессиональной деятельности (ОПК-1);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применять соответствующий математический аппарат для решения профессиональных задач (ОПК-2);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применять положения теорий электрических цепей, радиотехнических сигналов, распространения радиоволн, цифровой обработки сигналов, информации и кодирования, электрической связи для решения профессиональных задач (ОПК-3);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понимать значение информации в развитии современного общества, применять достижения информационных технологий для поиска и обработки информации (ОПК-4);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применять программные средства системного и прикладного назначения, языки, методы и инструментальные средства программирования для решения профессиональных задач (ОПК-5);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применять методы научных исследований в профессиональной деятельности (ОПК-6);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применять нормативные правовые акты в своей профессиональной деятельности (ОПК-7);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применять приемы оказания первой помощи, методы и средства защиты персонала предприятия и населения в условиях чрезвычайных ситуаций, организовать мероприятия по охране труда и технике безопасности (ОПК-8).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5.4. Выпускник, освоивший программу специалитета, должен обладать следующими профессиональными компетенциями: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 деятельность: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осуществлять анализ научно-технической информации, нормативных и методических материалов по методам обеспечения информационной безопасности телекоммуникационных систем (ПК-1);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формулировать задачи, планировать и проводить исследования, в том числе эксперименты и математическое моделирование, объектов, явлений и процессов телекоммуникационных систем, включая обработку и оценку достоверности их результатов (ПК-2);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оценивать технические возможности и вырабатывать рекомендации по построению телекоммуникационных систем и сетей, их элементов и устройств (ПК-3);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участвовать в разработке компонентов телекоммуникационных систем (ПК-4);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проектная деятельность: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способностью проектировать защищенные телекоммуникационные системы и их элементы, проводить анализ проектных решений по обеспечению заданного уровня безопасности и требуемого </w:t>
      </w:r>
      <w:r>
        <w:rPr>
          <w:rFonts w:ascii="Arial" w:hAnsi="Arial" w:cs="Arial"/>
          <w:sz w:val="20"/>
          <w:szCs w:val="20"/>
        </w:rPr>
        <w:lastRenderedPageBreak/>
        <w:t>качества обслуживания, разрабатывать необходимую техническую документацию с учетом действующих нормативных и методических документов (ПК-5);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применять технологии обеспечения информационной безопасности телекоммуникационных систем и нормы их интеграции в государственную и международную информационную среду (ПК-6);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осуществлять рациональный выбор средств обеспечения информационной безопасности телекоммуникационных систем с учетом предъявляемых к ним требований качества обслуживания и качества функционирования (ПК-7);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контрольно-аналитическая деятельность: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проводить анализ эффективности технических и программно-аппаратных средств защиты телекоммуникационных систем (ПК-8);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участвовать в проведении аттестации телекоммуникационных систем по требованиям защиты информации (ПК-9);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оценивать выполнение требований нормативных правовых актов и нормативных методических документов в области информационной безопасности при проверке защищенных телекоммуникационных систем, выполнять подготовку соответствующих заключений (ПК-10);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организационно-управленческая деятельность: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организовывать работу малых коллективов исполнителей, принимать управленческие решения в сфере профессиональной деятельности, разрабатывать предложения по совершенствованию системы управления информационной безопасностью телекоммуникационной системы (ПК-11);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выполнять технико-экономические обоснования, оценивать затраты и результаты деятельности организации в области обеспечения информационной безопасности (ПК-12);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организовывать выполнение требований режима защиты информации ограниченного доступа, разрабатывать проекты документов, регламентирующих работу по обеспечению информационной безопасности телекоммуникационных систем (ПК-13);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эксплуатационная деятельность: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выполнять установку, настройку, обслуживание, диагностику, эксплуатацию и восстановление работоспособности телекоммуникационного оборудования и приборов, технических и программно-аппаратных средств защиты телекоммуникационных сетей и систем (ПК-14);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проводить инструментальный мониторинг защищенности телекоммуникационных систем, обеспечения требуемого качества обслуживания (ПК-15).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5.5. Выпускник, освоивший программу специалитета, должен обладать профессионально-специализированными компетенциями, соответствующими специализации программы специалитета: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содержание профессионально-специализированных компетенций специализаций N 1 "Мониторинг в телекоммуникационных системах", N 2 "Системы представительской связи", N 3 "Сети специальной связи", N 4 "Специальный аудит информационной безопасности телекоммуникационных систем и объектов информатизации", N 5 "Системы специальной связи и информации для органов государственной власти" определяется квалификационными требованиями к военно-профессиональной, специальной профессиональной подготовке выпускников, установленными федеральными государственными органами, в ведении которых находятся федеральные государственные организации, реализующие соответствующие программы специалитета;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специализация N 6 "Информационная безопасность космических телекоммуникационных систем":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осваивать перспективные направления развития телекоммуникационных космических и наземных систем радиосвязи и навигации (ПСК-6.1);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способностью реализовывать новые принципы построения защищенных космических телекоммуникационных систем (ПСК-6.2);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разрабатывать средства и методы защиты информации в системах космической радиосвязи и навигации (ПСК-6.3);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разрабатывать модели защищенного телеуправления космическими аппаратами и их проверки на практике (ПСК-6.4);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эксплуатировать защищенные системы спутниковой радиосвязи и навигации (ПСК-6.5);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специализация N 7 "Разработка защищенных телекоммуникационных систем":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разрабатывать алгоритмы преобразования информации и сигналов для защищенных телекоммуникационных систем на основе теоретико-числовых методов (ПСК-7.1);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выбирать методы и разрабатывать алгоритмы принятия решений в защищенных телекоммуникационных системах (ПСК-7.2);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разрабатывать аппаратное и программное обеспечение узлов и устройств защищенных телекоммуникационных систем на базе сигнальных процессоров (ПСК-7.3);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участвовать в разработке систем управления информационной безопасностью телекоммуникационных систем (ПСК-7.4);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обеспечивать защиту программных средств защищенных телекоммуникационных систем (ПСК-7.5);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специализация N 8 "Системы подвижной цифровой защищенной связи":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выбирать методы и разрабатывать алгоритмы для обеспечения безопасности СПЦЗС (ПСК-8.1);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использовать и реализовать современные алгоритмы обработки информации и сигналов в целях обеспечения безопасности СПЦЗС (ПСК-8.2);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модифицировать аппаратное и программное обеспечение узлов и устройств СПЦЗС (ПСК-8.3);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контролировать работоспособность и определять эффективность средств защиты информации в СПЦЗС (ПСК-8.4);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разрабатывать узлы и устройства, минимизирующие информационные риски и увеличивающие живучесть СПЦЗС (ПСК-8.5);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специализация N 9 "Защита информации в радиосвязи и телерадиовещании":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использовать нормативные правовые акты и нормативные методические документы в области технологий и систем радиосвязи и телерадиовещания (ПСК-9.1);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участвовать в процедурах назначения, распределения и эффективного использования радиочастотного спектра (ПСК-9.2);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применять методы повышения помехоустойчивости и защищенности систем радиосвязи и телерадиовещания и определять эффективность их использования (ПСК-9.3);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проводить измерения основных характеристик и параметров телекоммуникационных систем с целью оценки их соответствия требованиям технических регламентов, международных и национальных стандартов и иных нормативных документов (ПСК-9.4);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разрабатывать системы, сети и устройства защищенной радиосвязи и телерадиовещания (ПСК-9.5);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специализация N 10 "Защита информации в системах связи и управления":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применять теорию сигналов и систем для анализа телекоммуникационных систем и оценки их помехоустойчивости (ПСК-10.1);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формировать технические задания и участвовать в разработке аппаратных и программных средств защиты информационно-телекоммуникационных систем (ПСК-10.2);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оценивать возможности средств технических разведок в отношении к системам связи, управления и объектам информатизации (ПСК-10.3);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применять наиболее эффективные методы и средства для закрытия возможных каналов перехвата акустической речевой информации (ПСК-10.4);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проводить оценку уровня защищенности и обеспечивать эффективное применение средств защиты информационных ресурсов компьютерных сетей и систем беспроводной связи (ПСК-10.5);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специализация N 11 "Информационная безопасность мультисервисных телекоммуникационных сетей и систем на транспорте":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проводить теоретические и экспериментальные исследования телекоммуникационных систем и сетей транспорта (по видам) и оценивать их эффективность (ПСК-11.1);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осуществлять рациональный выбор методов и средств обеспечения информационной безопасности телекоммуникационных систем и сетей транспорта (по видам) (ПСК-11.2);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разрабатывать предложения по совершенствованию системы аудита и управления информационной безопасностью телекоммуникационных систем и сетей транспорта (по видам) (ПСК-11.3);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к профессиональной эксплуатации современного оборудования, использовать методы и средства измерений для решения метрологических задач и технической диагностики защищенных систем и сетей транспорта (по видам) (ПСК-11.4);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обеспечить эффективную защиту телекоммуникационных систем и сетей транспорта (по видам) (ПСК-11.5);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специализация N 12 "Безопасность телекоммуникационных систем информационного взаимодействия":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выполнять декомпозицию сложных информационных систем, формулировать показатели их эффективности с целью построения корректной концептуальной модели систем (ПСК-12.1);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обоснованно выбирать и (или) строить адекватные, математические и алгоритмические модели, в том числе с помощью высокоуровневых средств, для эффективного проектирования телекоммуникационных систем информационного взаимодействия (ПСК-12.2);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обоснованно выбирать и применять адекватные методы кодирования для построения высокоэффективных телекоммуникационных систем информационного взаимодействия и систем управления их поведением (ПСК-12.3);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анализировать информационные потоки на пакетном уровне, оценивать реальный уровень безопасности информационного взаимодействия и предлагать эффективные меры для его повышения (ПСК-12.4);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применять стандартные средства для анализа программного кода кода с целью оценки уровня его защиты от исследования и поиска несанкционированного или вредоносного вмешательства в работу телекоммуникационных систем информационного взаимодействия (ПСК-12.5).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5.6. При разработке программы специалитета все общекультурные, общепрофессиональные, профессиональные компетенции и профессионально-специализированные компетенции, отнесенные к выбранной специализации, включаются в набор требуемых результатов освоения программы специалитета.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5.7. При разработке программы специалитета организация вправе дополнить набор компетенций выпускников с учетом направленности программы специалитета на конкретные области знания и (или) специализации программы.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5.8. При разработке программы специалитета требования к результатам обучения по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5.9. Программы специалитета, реализуемые в интересах обороны и безопасности государства, обеспечения законности и правопорядка в федеральных государственных организациях, находящихся в ведении федеральных государственных органов, указанных в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части 1 статьи 81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29 декабря 2012 г. N 273-ФЗ "Об образовании в Российской Федерации" (далее - федеральные государственные органы), разрабатываются на основе требований, предусмотренных указанным Федеральным законом, а также квалификационных требований к военно-профессиональной подготовке, специальной профессиональной подготовке выпускников, устанавливаемых федеральным государственным органом, в ведении которого находятся соответствующие организации &lt;1&gt;.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&lt;1&gt;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Часть 2 статьи 81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29 декабря 2012 г. N 273-ФЗ "Об образовании и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 N 19, ст. 2289; N 22, ст. 2769; N 23, ст. 2933; N 26, ст. 3388; N 30, ст. 4217, ст. 4257, ст. 4263; 2015, N 1, ст. 42, ст. 53, ст. 72; N 14, ст. 2008; N 27, ст. 3951, ст. 3989; N 29, ст. 4339, ст. 4364; N 51, ст. 7241; 2016, N 1, ст. 8, ст. 9, ст. 24, ст. 78; N 10, ст. 1320; N 23, ст. 3289, ст. 3290; N 27, ст. 4160, ст. 4219, ст. 4223, ст. 4238, ст. 4239, ст. 4245, ст. 4246, ст. 4292).</w:t>
      </w: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VI. ТРЕБОВАНИЯ К СТРУКТУРЕ ПРОГРАММЫ СПЕЦИАЛИТЕТА</w:t>
      </w: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6.1. Структура программы специалитета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специалитета, имеющих различную направленность (профиль) образования в рамках одной специальности или различную специализацию в рамках одной специальности.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6.2. Программа специалитета состоит из следующих блоков: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278" w:history="1">
        <w:r>
          <w:rPr>
            <w:rFonts w:ascii="Arial" w:hAnsi="Arial" w:cs="Arial"/>
            <w:color w:val="0000FF"/>
            <w:sz w:val="20"/>
            <w:szCs w:val="20"/>
          </w:rPr>
          <w:t>Блок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(модули)", который включает дисциплины (модули), относящиеся к базовой части программы, и дисциплины (модули), относящиеся к вариативной части программы.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287" w:history="1">
        <w:r>
          <w:rPr>
            <w:rFonts w:ascii="Arial" w:hAnsi="Arial" w:cs="Arial"/>
            <w:color w:val="0000FF"/>
            <w:sz w:val="20"/>
            <w:szCs w:val="20"/>
          </w:rPr>
          <w:t>Блок 2</w:t>
        </w:r>
      </w:hyperlink>
      <w:r>
        <w:rPr>
          <w:rFonts w:ascii="Arial" w:hAnsi="Arial" w:cs="Arial"/>
          <w:sz w:val="20"/>
          <w:szCs w:val="20"/>
        </w:rPr>
        <w:t xml:space="preserve"> "Практики, в том числе научно-исследовательская работа (НИР)", который в полном объеме относится к базовой части программы.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292" w:history="1">
        <w:r>
          <w:rPr>
            <w:rFonts w:ascii="Arial" w:hAnsi="Arial" w:cs="Arial"/>
            <w:color w:val="0000FF"/>
            <w:sz w:val="20"/>
            <w:szCs w:val="20"/>
          </w:rPr>
          <w:t>Блок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высшего образования, утвержденном Министерством образования и науки Российской Федерации &lt;1&gt;.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&lt;1&gt;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Перечень</w:t>
        </w:r>
      </w:hyperlink>
      <w:r>
        <w:rPr>
          <w:rFonts w:ascii="Arial" w:hAnsi="Arial" w:cs="Arial"/>
          <w:sz w:val="20"/>
          <w:szCs w:val="20"/>
        </w:rPr>
        <w:t xml:space="preserve"> специальностей высшего образования - специалитета, утвержденный приказом Министерства образования и науки Российской Федерации от 12 сентября 2013 г. N 1061 (зарегистрирован Министерством юстиции Российской Федерации 14 октября 2013 г., регистрационный N 30163), с изменениями, внесенными приказами Министерства образования и науки Российской Федерации от 29 января 2014 г. N 63 (зарегистрирован Министерством юстиции Российской Федерации 28 февраля 2014 г., регистрационный N 31448), от 20 августа 2014 г. N 1033 (зарегистрирован Министерством юстиции Российской Федерации 3 сентября 2014 г., регистрационный N 33947), от 13 октября 2014 г. N 1313 (зарегистрирован Министерством юстиции Российской Федерации 13 ноября 2014 г., регистрационный N 34691), от 25 марта 2015 г. N 270 (зарегистрирован Министерством юстиции Российской Федерации 22 апреля 2015 г., регистрационный N 36994) и от 1 октября 2015 г. N 1080 (зарегистрирован Министерством юстиции Российской Федерации 19 октября 2015 г., регистрационный N 39355).</w:t>
      </w: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Структура программы специалитета</w:t>
      </w: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Таблица</w:t>
      </w: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2"/>
        <w:gridCol w:w="5940"/>
        <w:gridCol w:w="2167"/>
      </w:tblGrid>
      <w:tr w:rsidR="00D869BF">
        <w:tc>
          <w:tcPr>
            <w:tcW w:w="6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BF" w:rsidRDefault="00D86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Структура программы специалитета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BF" w:rsidRDefault="00D86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Объем программы специалитета в з.е.</w:t>
            </w:r>
          </w:p>
        </w:tc>
      </w:tr>
      <w:tr w:rsidR="00D869BF"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BF" w:rsidRDefault="00D869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1" w:name="Par278"/>
            <w:bookmarkEnd w:id="1"/>
            <w:r>
              <w:rPr>
                <w:rFonts w:ascii="Arial" w:hAnsi="Arial" w:cs="Arial"/>
                <w:sz w:val="20"/>
                <w:szCs w:val="20"/>
              </w:rPr>
              <w:t>Блок 1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BF" w:rsidRDefault="00D869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Дисциплины (модули)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BF" w:rsidRDefault="00D86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285 - 291</w:t>
            </w:r>
          </w:p>
        </w:tc>
      </w:tr>
      <w:tr w:rsidR="00D869BF"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BF" w:rsidRDefault="00D869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BF" w:rsidRDefault="00D869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2" w:name="Par281"/>
            <w:bookmarkEnd w:id="2"/>
            <w:r>
              <w:rPr>
                <w:rFonts w:ascii="Arial" w:hAnsi="Arial" w:cs="Arial"/>
                <w:sz w:val="20"/>
                <w:szCs w:val="20"/>
              </w:rPr>
              <w:t>Базовая часть,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BF" w:rsidRDefault="00D86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201 - 231</w:t>
            </w:r>
          </w:p>
        </w:tc>
      </w:tr>
      <w:tr w:rsidR="00D869BF"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BF" w:rsidRDefault="00D869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BF" w:rsidRDefault="00D869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том числе дисциплины (модули) специализации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BF" w:rsidRDefault="00D86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18 - 30</w:t>
            </w:r>
          </w:p>
        </w:tc>
      </w:tr>
      <w:tr w:rsidR="00D869BF"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BF" w:rsidRDefault="00D869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BF" w:rsidRDefault="00D869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3" w:name="Par285"/>
            <w:bookmarkEnd w:id="3"/>
            <w:r>
              <w:rPr>
                <w:rFonts w:ascii="Arial" w:hAnsi="Arial" w:cs="Arial"/>
                <w:sz w:val="20"/>
                <w:szCs w:val="20"/>
              </w:rPr>
              <w:t>Вариативная часть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BF" w:rsidRDefault="00D86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60 - 90</w:t>
            </w:r>
          </w:p>
        </w:tc>
      </w:tr>
      <w:tr w:rsidR="00D869BF"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BF" w:rsidRDefault="00D869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4" w:name="Par287"/>
            <w:bookmarkEnd w:id="4"/>
            <w:r>
              <w:rPr>
                <w:rFonts w:ascii="Arial" w:hAnsi="Arial" w:cs="Arial"/>
                <w:sz w:val="20"/>
                <w:szCs w:val="20"/>
              </w:rPr>
              <w:t>Блок 2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BF" w:rsidRDefault="00D869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Практики, в том числе научно-исследовательская работа (НИР)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BF" w:rsidRDefault="00D86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33 - 36</w:t>
            </w:r>
          </w:p>
        </w:tc>
      </w:tr>
      <w:tr w:rsidR="00D869BF"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BF" w:rsidRDefault="00D869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BF" w:rsidRDefault="00D869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Базовая часть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BF" w:rsidRDefault="00D86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33 - 36</w:t>
            </w:r>
          </w:p>
        </w:tc>
      </w:tr>
      <w:tr w:rsidR="00D869BF"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BF" w:rsidRDefault="00D869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5" w:name="Par292"/>
            <w:bookmarkEnd w:id="5"/>
            <w:r>
              <w:rPr>
                <w:rFonts w:ascii="Arial" w:hAnsi="Arial" w:cs="Arial"/>
                <w:sz w:val="20"/>
                <w:szCs w:val="20"/>
              </w:rPr>
              <w:t>Блок 3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BF" w:rsidRDefault="00D869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Государственная итоговая аттестация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BF" w:rsidRDefault="00D86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6 - 9</w:t>
            </w:r>
          </w:p>
        </w:tc>
      </w:tr>
      <w:tr w:rsidR="00D869BF"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BF" w:rsidRDefault="00D869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BF" w:rsidRDefault="00D869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Базовая часть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BF" w:rsidRDefault="00D86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6 - 9</w:t>
            </w:r>
          </w:p>
        </w:tc>
      </w:tr>
      <w:tr w:rsidR="00D869BF">
        <w:tc>
          <w:tcPr>
            <w:tcW w:w="6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BF" w:rsidRDefault="00D869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Объем программы специалитета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BF" w:rsidRDefault="00D86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330</w:t>
            </w:r>
          </w:p>
        </w:tc>
      </w:tr>
    </w:tbl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6.3. Дисциплины (модули), относящиеся к базовой части программы специалитета, включая дисциплины (модули) специализации, являются обязательными для освоения обучающимся вне зависимости от направленности (профиля) программы, которую он осваивает. Набор дисциплин (модулей), относящихся к базовой части программы специалитета,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6.4. Дисциплины (модули) по философии, истории, иностранному языку, безопасности жизнедеятельности, основам информационной безопасности, организационному и правовому обеспечению информационной безопасности, технической защите информации, электронике и схемотехнике, сетям и системам передачи информации, криптографическим методам защиты информации, программно-аппаратным средствам обеспечения информационной безопасности, измерениям в телекоммуникационных системах, проектированию защищенных телекоммуникационных систем, моделированию систем и сетей телекоммуникаций реализуются в рамках базовой части </w:t>
      </w:r>
      <w:hyperlink w:anchor="Par281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 программы специалитета. Объем, содержание и порядок реализации указанных дисциплин (модулей) определяются организацией самостоятельно.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6.5. Дисциплины (модули) по физической культуре и спорту реализуются в рамках: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базовой части </w:t>
      </w:r>
      <w:hyperlink w:anchor="Par281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 программы специалитета в объеме не менее 72 академических часов (2 з.е.) в очной форме обучения;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элективных дисциплин (модулей) в объеме не менее 328 академических часов. Указанные академические часы являются обязательными для освоения и в з.е. не переводятся.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Дисциплины (модули) по физической культуре и спорту (физической подготовке)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в рамках элективных дисциплин (модулей) реализуются дисциплины (модули) по физической подготовке.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6.6. Дисциплины (модули), относящиеся к вариативной части программы специалитета, определяют в том числе направленность (профиль) и специализацию программы специалитета.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Набор дисциплин (модулей), относящихся к вариативной части программы специалитета, организация определяет самостоятельно в объеме, установленном настоящим ФГОС ВО. После выбора обучающимся специализации программы набор соответствующих выбранной специализации дисциплин (модулей) становится обязательным для освоения обучающимся.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6.7. В </w:t>
      </w:r>
      <w:hyperlink w:anchor="Par287" w:history="1">
        <w:r>
          <w:rPr>
            <w:rFonts w:ascii="Arial" w:hAnsi="Arial" w:cs="Arial"/>
            <w:color w:val="0000FF"/>
            <w:sz w:val="20"/>
            <w:szCs w:val="20"/>
          </w:rPr>
          <w:t>Блок 2</w:t>
        </w:r>
      </w:hyperlink>
      <w:r>
        <w:rPr>
          <w:rFonts w:ascii="Arial" w:hAnsi="Arial" w:cs="Arial"/>
          <w:sz w:val="20"/>
          <w:szCs w:val="20"/>
        </w:rPr>
        <w:t xml:space="preserve"> "Практики, в том числе научно-исследовательская работа (НИР)" входят учебная и производственная, в том числе преддипломная, практики.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Типы учебной практики: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практика по получению первичных профессиональных умений, в том числе первичных умений и навыков научно-исследовательской деятельности;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учебно-лабораторный практикум;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ознакомительная практика;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экспериментально-исследовательская практика.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Типы производственной практики: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практика по получению профессиональных умений и опыта профессиональной деятельности;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эксплуатационная практика;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конструкторская практика;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технологическая практика;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 работа.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Способы проведения учебной и производственной практик: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стационарная;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выездная.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Преддипломная практика проводится для выполнения выпускной квалификационной работы и является обязательной.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разработке программ специалитета организация выбирает типы практик в зависимости от специализации программы. Организация вправе предусмотреть в программе специалитета иные типы практик дополнительно к установленным настоящим ФГОС ВО.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Учебная и (или) производственная практика может проводиться в структурных подразделениях организации, обладающих необходимым кадровым потенциалом и материально-технической базой.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особенности организации и проведения практик определяются федеральным государственным органом, в ведении которого находится организация, в том числе за счет времени, выделяемого на проведение практик, могут проводиться комплексные учения (специальные профессиональные деловые игры).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6.8. В </w:t>
      </w:r>
      <w:hyperlink w:anchor="Par292" w:history="1">
        <w:r>
          <w:rPr>
            <w:rFonts w:ascii="Arial" w:hAnsi="Arial" w:cs="Arial"/>
            <w:color w:val="0000FF"/>
            <w:sz w:val="20"/>
            <w:szCs w:val="20"/>
          </w:rPr>
          <w:t>Блок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также подготовка к сдаче и сдача </w:t>
      </w:r>
      <w:r>
        <w:rPr>
          <w:rFonts w:ascii="Arial" w:hAnsi="Arial" w:cs="Arial"/>
          <w:sz w:val="20"/>
          <w:szCs w:val="20"/>
        </w:rPr>
        <w:lastRenderedPageBreak/>
        <w:t>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6.9. Максимальный объем занятий обучающегося с применением электронного обучения, дистанционных образовательных технологий не должен превышать 25 процентов объема </w:t>
      </w:r>
      <w:hyperlink w:anchor="Par278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Проведение практик и государственных аттестационных испытаний, а также реализация дисциплин (модулей), на которых до обучающихся доводятся сведения ограниченного доступа и (или) в учебных целях используются секретные образцы вооружения, военной техники, их комплектующие изделия, не допускается с применением электронного обучения, дистанционных образовательных технологий.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6.10. При разработке программы специалитета обучающимся обеспечивается возможность 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вариативной части </w:t>
      </w:r>
      <w:hyperlink w:anchor="Par285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особенности формирования вариативной части образовательных программ и освоения дисциплин (модулей) по выбору определяются федеральным государственным органом, в ведении которого находится организация.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6.11. Количество часов, отведенных на занятия лекционного типа, в целом по </w:t>
      </w:r>
      <w:hyperlink w:anchor="Par278" w:history="1">
        <w:r>
          <w:rPr>
            <w:rFonts w:ascii="Arial" w:hAnsi="Arial" w:cs="Arial"/>
            <w:color w:val="0000FF"/>
            <w:sz w:val="20"/>
            <w:szCs w:val="20"/>
          </w:rPr>
          <w:t>Блоку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(модули)", должно составлять не более 55 процентов от общего количества часов аудиторных занятий, отведенных на реализацию данного Блока.</w:t>
      </w: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VII. ТРЕБОВАНИЯ К УСЛОВИЯМ РЕАЛИЗАЦИИ</w:t>
      </w: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ПРОГРАММЫ СПЕЦИАЛИТЕТА</w:t>
      </w: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 Общесистемные требования к реализации программы специалитета.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Электронная информационно-образовательная среда организации должна обеспечивать: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фиксацию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формирование электронного портфолио обучающегося, в том числе сохранение его работ, рецензий и оценок на эти работы со стороны любых участников образовательного процесса;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&lt;1&gt; Федеральный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 N 23, ст. 2870; N 27, ст. 3479; N 52, ст. 6961, ст. 6963; 2014, N 19, ст. 2302; N 30, ст. 4223, ст. 4243, N 48, ст. 6645; 2015, N 1, ст. 84; N 27, ст. 3979; N 29, ст. 4389, ст. 4390; 2016, N 28, ст. 4558), Федеральный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152-ФЗ "О персональных данных" (Собрание законодательства Российской Федерации, 2006, N 31, ст. 3454; 2009, N 48, ст. 5716; N 52, ст. 6439; 2010, N 27, ст. 3407; N 31, ст. 4173, ст. 4196; N 49, ст. 6409; 2011, N 23, ст. 3263; N 31, ст. 4701; 2013, N 14, ст. 1651; N 30, ст. 4038; N 51, ст. 6683; 2014, N 23, ст. 2927; N 30, ст. 4217, ст. 4243).</w:t>
      </w: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функциональные возможности, порядок формирования, использования и эксплуатации электронной информационно-образовательной среды, особенности доступа обучающихся к электронно-библиотечной системе (электронной библиотеке) и электронной информационно-образовательной среде, а также к современным профессиональным базам данных и информационным справочным системам, к компьютерной технике, подключенной к локальным сетям и (или) сети "Интернет", определяются федеральным государственным органом, в ведении которого находится организация.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7.1.3. В случае реализации программы специалитета в сетевой форме требования к реализации программы специалитета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специалитета в сетевой форме.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7.1.4. В случае реализации программы специалитета на созданных в установленном порядке в иных организациях кафедрах или иных структурных подразделениях организации требования к реализации программы специалитета должны обеспечиваться совокупностью ресурсов указанных организаций.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7.1.5. 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разделе</w:t>
        </w:r>
      </w:hyperlink>
      <w:r>
        <w:rPr>
          <w:rFonts w:ascii="Arial" w:hAnsi="Arial" w:cs="Arial"/>
          <w:sz w:val="20"/>
          <w:szCs w:val="20"/>
        </w:rP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 20237), и профессиональным стандартам (при наличии).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квалификационные характеристики должностей руководителей и научно-педагогических работников высшего образования и дополнительного профессионального образования определяются в соответствии с законодательством Российской Федерации.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7.1.6. Доля штатных научно-педагогических работников (в приведенных к целочисленным значениям ставок) должна составлять не менее 65 процентов от общего количества научно-педагогических работников организации.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7.1.7. Реализация программы специалитета по данной специальности допускается только при наличии у организации лицензии на проведение работ, связанных с использованием сведений, составляющих государственную тайну.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7.1.8. Для реализации программы специалитета организация должна определить отдельную кафедру или иное структурное подразделение, деятельность которых направлена на реализацию образовательных программ высшего образования по специальностям и направлениям подготовки, входящим в укрупненную группу специальностей и направлений подготовки 10.00.00 "Информационная безопасность".</w:t>
      </w: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7.2. Требования к кадровым условиям реализации программ специалитета.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7.2.1. Реализация программы специалитета обеспечивается руководящими и научно-педагогическими работниками организации, а также лицами, привлекаемыми к реализации программы специалитета на условиях гражданско-правового договора.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7.2.2. Доля научно-педагогических работников (в приведенных к целочисленным значениям ставок), имеющих образование и (или) ученую степень, соответствующие профилю преподаваемой дисциплины (модуля), в общем числе научно-педагогических работников, реализующих программу специалитета, должна составлять не менее 80 процентов.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7.2.3. 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специалитета, должна быть не менее 60 процентов.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доля преподавателей указанных категорий определяется федеральным государственным органом, в ведении которого находится организация.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к научно-педагогическим работникам с учеными степенями и (или) учеными званиями приравниваются преподаватели военно-профессиональных и специально-профессиональных дисциплин (модулей) без ученых степеней и (или) ученых званий, имеющие профильное высшее образование, опыт военной службы (службы в правоохранительных органах) в области и с объектами профессиональной деятельности, соответствующими программе специалитета, не менее 10 лет, воинское (специальное) звание не ниже "майор" ("капитан 3 ранга"), а также имеющие боевой опыт, или государственные награды, или государственные (отраслевые) почетные звания, или государственные премии.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числе научно-педагогических работников с ученой степенью доктора наук и (или) ученым званием профессора могут учитываться преподаватели военно-профессиональных дисциплин (модулей), специально-профессиональных дисциплин (модулей) с ученой степенью кандидата наук, имеющие или государственные награды, или государственные (отраслевые) почетные звания, или государственные премии.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7.2.4. Доля работников (в приведенных к целочисленным значениям ставок) из числа руководителей и работников организаций, деятельность которых связана со специализацией реализуемой программы специалитета (имеющих стаж работы в данной профессиональной области не менее 3 лет), в общем числе работников, реализующих программу специалитета, должна быть не менее 5 процентов.</w:t>
      </w: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 Требования к материально-техническому и учебно-методическому обеспечению программы специалитета.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основным образовательным программам.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Перечень материально-технического обеспечения, необходимого для реализации программы специалитета, включает в себя лаборатории и специализированные кабинеты (классы, аудитории), оснащенные лабораторным оборудованием, в зависимости от степени его сложности.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Минимально необходимый для реализации программы специалитета перечень материально-технического обеспечения должен включать в себя лаборатории в области: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физики, оснащенную учебно-лабораторными стендами по механике, электричеству и магнетизму, электродинамике, оптике;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электроники и схемотехники, оснащенную учебно-лабораторными стендами, средствами для измерения и визуализации частотных и временных характеристик сигналов, средствами для измерения параметров электрических цепей, средствами генерирования сигналов;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цифровой обработки сигналов, оснащенную рабочими местами на базе вычислительной техники с поддержкой вычислений общего назначения на графических процессорах, платами цифровой обработки сигналов на базе сигнальных процессоров и программируемых логических интегральных схем, средствами разработки приложений для них;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сетей и систем передачи информации, оснащенную рабочими местами на базе вычислительной техники, стендами сетей передачи информации с коммутацией пакетов и коммутацией каналов, структурированной кабельной системой, телекоммуникационным оборудованием, обучающим программным обеспечением, эмулятором активного сетевого оборудования, специализированным программным обеспечением для настройки телекоммуникационного оборудования;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технической защиты информации, оснащенную специализированным оборудованием по защите информации от утечки по акустическому, акустоэлектрическому каналам, каналу побочных электромагнитных излучений и наводок, техническими средствами контроля эффективности защиты информации от утечки по указанным каналам;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измерений в телекоммуникационных системах, оснащенную рабочими местами на базе вычислительной техники, структурированной кабельной системой, стендами для исследования параметров сетевого трафика, элементами телекоммуникационных систем с различными типами линий связи (проводных, беспроводных), комплектом измерительного оборудования для исследования параметров телекоммуникационных систем;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программно-аппаратных средств обеспечения информационной безопасности, оснащенную антивирусными программными комплексами и аппаратными средствами аутентификации пользователя;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специально оборудованные кабинеты (классы, аудитории):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информатики, оснащенный рабочими местами на базе вычислительной техники;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Интернет-технологий, оснащенный рабочими местами на базе вычислительной техники и абонентскими устройствами, подключенными к сети "Интернет" с использованием проводных и/или беспроводных технологий;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для выполнения работ в рамках курсового и дипломного проектирования, научно-исследовательской работы обучающихся, оснащенные рабочими местами на базе вычислительной техники с установленным офисным пакетом и набором необходимых для проведения исследований дополнительных аппаратных и (или) программных средств, а также комплектом оборудования для печати.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Компьютерные классы и лаборатории (если в них предусмотрены рабочие места на базе вычислительной техники) должны быть оборудованы современной вычислительной техникой из расчета одно рабочее место на каждого обучаемого при проведении занятий в данных классах (лабораториях), а также комплектом проекционного оборудования для преподавателя.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Организация должна иметь лаборатории и (или) специально оборудованные кабинеты (классы, аудитории), обеспечивающие практическую подготовку в соответствии с каждой специализацией программы специалитета, которые она реализует.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Выполнение требований к материально-техническому обеспечению программ специалитета должно обеспечиваться необходимыми материально-техническими ресурсами, в том числе расходными материалами и другими специализированными материальными запасами.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осваивать умения и навыки, предусмотренные профессиональной деятельностью.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практик, и не менее 25 экземпляров дополнительной литературы на 100 обучающихся.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Фонд дополнительной литературы помимо учебной должен включать официальные, справочно-библиографические и специализированные отечественные и зарубежные периодические издания, правовые нормативные акты и нормативные методические документы в области информационной безопасности, в том числе ограниченного доступа, в расчете один-два экземпляра на каждые 100 обучающихся по данной специальности.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7.3.2. Организация должна быть обеспечена необходимым комплектом лицензионного программного обеспечения и сертифицированными программными и аппаратными средствами защиты информации, состав которых определяется в рабочих программах дисциплин (модулей).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7.3.3. Электронно-библиотечная система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специалитета.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7.4. Требования к финансовым условиям реализации программы специалитета.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7.4.1. Финансовое обеспечение реализации программы специалиста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Методикой</w:t>
        </w:r>
      </w:hyperlink>
      <w:r>
        <w:rPr>
          <w:rFonts w:ascii="Arial" w:hAnsi="Arial" w:cs="Arial"/>
          <w:sz w:val="20"/>
          <w:szCs w:val="20"/>
        </w:rPr>
        <w:t xml:space="preserve"> определения нормативных затрат на оказание государственных услуг по реализации образовательных программ высшего образования по специальностям (направлениям подготовки) и укрупненным группам специальностей (направлений подготовки), утвержденной приказом Министерства образования и науки Российской Федерации от 30 октября 2015 г. N 1272 (зарегистрирован Министерством юстиции Российской Федерации 30 ноября 2015 г., регистрационный N 39898).</w:t>
      </w:r>
    </w:p>
    <w:p w:rsidR="00D869BF" w:rsidRDefault="00D869BF" w:rsidP="00D869B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7.4.2. В организации, в которой законодательством Российской Федерации предусмотрена военная или иная приравненная к ней служба, служба в правоохранительных органах, финансовое обеспечение </w:t>
      </w:r>
      <w:r>
        <w:rPr>
          <w:rFonts w:ascii="Arial" w:hAnsi="Arial" w:cs="Arial"/>
          <w:sz w:val="20"/>
          <w:szCs w:val="20"/>
        </w:rPr>
        <w:lastRenderedPageBreak/>
        <w:t>реализации программы специалитета должно осуществляться в пределах бюджетных ассигнований федерального бюджета, выделяемых федеральным органом исполнительной власти.</w:t>
      </w: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869BF" w:rsidRDefault="00D869BF" w:rsidP="00D86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869BF" w:rsidRDefault="00D869BF" w:rsidP="00D869BF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363C1B" w:rsidRDefault="00D869BF">
      <w:bookmarkStart w:id="6" w:name="_GoBack"/>
      <w:bookmarkEnd w:id="6"/>
    </w:p>
    <w:sectPr w:rsidR="00363C1B" w:rsidSect="00397DA2">
      <w:pgSz w:w="11906" w:h="16838"/>
      <w:pgMar w:top="1440" w:right="567" w:bottom="1440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10C"/>
    <w:rsid w:val="000A1D57"/>
    <w:rsid w:val="002F3ACB"/>
    <w:rsid w:val="006D410C"/>
    <w:rsid w:val="00D8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93ED22DCA30A48C038FDD9BFF380006D8FF39C3ACA84A1A513C1C77AF5A6FDC5F6FD53CD107055D4E7D2AE0133A5DFD36FC8F7BB5812F7S0g2H" TargetMode="External"/><Relationship Id="rId13" Type="http://schemas.openxmlformats.org/officeDocument/2006/relationships/hyperlink" Target="consultantplus://offline/ref=8193ED22DCA30A48C038FDD9BFF380006C8FFF953FCB84A1A513C1C77AF5A6FDC5F6FD53CD10775AD7E7D2AE0133A5DFD36FC8F7BB5812F7S0g2H" TargetMode="External"/><Relationship Id="rId18" Type="http://schemas.openxmlformats.org/officeDocument/2006/relationships/hyperlink" Target="consultantplus://offline/ref=8193ED22DCA30A48C038FDD9BFF380006E87F29D38C884A1A513C1C77AF5A6FDC5F6FD53CD11775DD7E7D2AE0133A5DFD36FC8F7BB5812F7S0g2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193ED22DCA30A48C038FDD9BFF380006E8EFD933CC484A1A513C1C77AF5A6FDD7F6A55FCC16695DD0F284FF44S6gEH" TargetMode="External"/><Relationship Id="rId12" Type="http://schemas.openxmlformats.org/officeDocument/2006/relationships/hyperlink" Target="consultantplus://offline/ref=8193ED22DCA30A48C038FDD9BFF380006C8FFF953FCB84A1A513C1C77AF5A6FDC5F6FD51C41A230D94B98BFE4278A9DECA73C9F6SAgDH" TargetMode="External"/><Relationship Id="rId17" Type="http://schemas.openxmlformats.org/officeDocument/2006/relationships/hyperlink" Target="consultantplus://offline/ref=8193ED22DCA30A48C038FDD9BFF380006E8EF99038CA84A1A513C1C77AF5A6FDC5F6FD53CD11775CD9E7D2AE0133A5DFD36FC8F7BB5812F7S0g2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193ED22DCA30A48C038FDD9BFF380006D87FD9D3CC584A1A513C1C77AF5A6FDD7F6A55FCC16695DD0F284FF44S6gEH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193ED22DCA30A48C038FDD9BFF380006D87FC9238C484A1A513C1C77AF5A6FDC5F6FD53CD117758D2E7D2AE0133A5DFD36FC8F7BB5812F7S0g2H" TargetMode="External"/><Relationship Id="rId11" Type="http://schemas.openxmlformats.org/officeDocument/2006/relationships/hyperlink" Target="consultantplus://offline/ref=8193ED22DCA30A48C038FDD9BFF380006C8FFF953FCB84A1A513C1C77AF5A6FDC5F6FD53CD10775AD9E7D2AE0133A5DFD36FC8F7BB5812F7S0g2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8193ED22DCA30A48C038FDD9BFF380006C8FF99D3EC984A1A513C1C77AF5A6FDD7F6A55FCC16695DD0F284FF44S6gEH" TargetMode="External"/><Relationship Id="rId10" Type="http://schemas.openxmlformats.org/officeDocument/2006/relationships/hyperlink" Target="consultantplus://offline/ref=8193ED22DCA30A48C038FDD9BFF380006C8FFF913ECA84A1A513C1C77AF5A6FDC5F6FD53CD117058D6E7D2AE0133A5DFD36FC8F7BB5812F7S0g2H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193ED22DCA30A48C038FDD9BFF380006C8FFF953FCB84A1A513C1C77AF5A6FDC5F6FD51C41A230D94B98BFE4278A9DECA73C9F6SAgDH" TargetMode="External"/><Relationship Id="rId14" Type="http://schemas.openxmlformats.org/officeDocument/2006/relationships/hyperlink" Target="consultantplus://offline/ref=8193ED22DCA30A48C038FDD9BFF380006D86FE9331CC84A1A513C1C77AF5A6FDC5F6FD53CD107654D4E7D2AE0133A5DFD36FC8F7BB5812F7S0g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9551</Words>
  <Characters>54443</Characters>
  <Application>Microsoft Office Word</Application>
  <DocSecurity>0</DocSecurity>
  <Lines>453</Lines>
  <Paragraphs>127</Paragraphs>
  <ScaleCrop>false</ScaleCrop>
  <Company/>
  <LinksUpToDate>false</LinksUpToDate>
  <CharactersWithSpaces>63867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Леонидовна Рохлова</dc:creator>
  <cp:keywords/>
  <dc:description/>
  <cp:lastModifiedBy>Елена Леонидовна Рохлова</cp:lastModifiedBy>
  <cp:revision>2</cp:revision>
  <dcterms:created xsi:type="dcterms:W3CDTF">2018-10-17T07:34:00Z</dcterms:created>
  <dcterms:modified xsi:type="dcterms:W3CDTF">2018-10-17T07:34:00Z</dcterms:modified>
</cp:coreProperties>
</file>